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2BC" w:rsidRDefault="006122BC" w:rsidP="009E4E6B">
      <w:pPr>
        <w:spacing w:line="300" w:lineRule="auto"/>
      </w:pPr>
      <w:r>
        <w:t xml:space="preserve">Your city or town </w:t>
      </w:r>
      <w:r w:rsidR="006447AD">
        <w:t xml:space="preserve">(hereafter, “city”) </w:t>
      </w:r>
      <w:r>
        <w:t xml:space="preserve">may currently require or may be considering instituting a local Business License. Please note that the Business License is NOT the same as a tax license, also known as the Municipal TPT License. This is intended to provide guidance related to </w:t>
      </w:r>
      <w:r w:rsidR="006447AD">
        <w:t xml:space="preserve">requirements for </w:t>
      </w:r>
      <w:r>
        <w:t>a local Business License only</w:t>
      </w:r>
      <w:r w:rsidR="000D16AC">
        <w:t>.</w:t>
      </w:r>
      <w:r>
        <w:t xml:space="preserve"> TPT licensing is a wholly separate matter administered by the Department of Revenue on behalf of the city.</w:t>
      </w:r>
    </w:p>
    <w:p w:rsidR="00054712" w:rsidRPr="00054712" w:rsidRDefault="00054712" w:rsidP="0048113D">
      <w:pPr>
        <w:spacing w:before="240" w:after="120" w:line="300" w:lineRule="auto"/>
        <w:rPr>
          <w:b/>
        </w:rPr>
      </w:pPr>
      <w:r w:rsidRPr="00054712">
        <w:rPr>
          <w:b/>
        </w:rPr>
        <w:t>General Information</w:t>
      </w:r>
    </w:p>
    <w:p w:rsidR="0064760B" w:rsidRDefault="002F1A14" w:rsidP="009E4E6B">
      <w:pPr>
        <w:spacing w:line="300" w:lineRule="auto"/>
      </w:pPr>
      <w:r>
        <w:t>T</w:t>
      </w:r>
      <w:r w:rsidR="0064760B">
        <w:t xml:space="preserve">he issuance of any license by the city is subject to the procedural requirements captured in A.R.S. 9-835, </w:t>
      </w:r>
      <w:r w:rsidR="0064760B" w:rsidRPr="0064760B">
        <w:rPr>
          <w:u w:val="single"/>
        </w:rPr>
        <w:t>Licensing time frames; compliance; consequence for failure to comply with time frame; exemptions; definitions</w:t>
      </w:r>
      <w:r w:rsidR="000D16AC">
        <w:t>.</w:t>
      </w:r>
      <w:r w:rsidR="006447AD">
        <w:t xml:space="preserve"> </w:t>
      </w:r>
      <w:r w:rsidR="000D16AC">
        <w:t xml:space="preserve">It </w:t>
      </w:r>
      <w:r w:rsidR="00952C34">
        <w:t xml:space="preserve">requires the city to </w:t>
      </w:r>
      <w:r w:rsidR="0064760B">
        <w:t xml:space="preserve">establish </w:t>
      </w:r>
      <w:r w:rsidR="006447AD">
        <w:t xml:space="preserve">and publish </w:t>
      </w:r>
      <w:r w:rsidR="00952C34">
        <w:t>the ordinary tim</w:t>
      </w:r>
      <w:r w:rsidR="0064760B">
        <w:t>e frame</w:t>
      </w:r>
      <w:r w:rsidR="00952C34">
        <w:t xml:space="preserve"> </w:t>
      </w:r>
      <w:r w:rsidR="0064760B">
        <w:t xml:space="preserve">for the city to consider issuing or denying </w:t>
      </w:r>
      <w:r w:rsidR="00952C34">
        <w:t>each type of l</w:t>
      </w:r>
      <w:r w:rsidR="0064760B">
        <w:t xml:space="preserve">icense </w:t>
      </w:r>
      <w:r w:rsidR="00054712">
        <w:t xml:space="preserve">it issues, </w:t>
      </w:r>
      <w:r w:rsidR="0064760B">
        <w:t xml:space="preserve">as well as </w:t>
      </w:r>
      <w:r w:rsidR="00952C34">
        <w:t xml:space="preserve">identifying </w:t>
      </w:r>
      <w:r w:rsidR="0064760B">
        <w:t>the recourse a</w:t>
      </w:r>
      <w:r w:rsidR="000D16AC">
        <w:t xml:space="preserve">n applicant </w:t>
      </w:r>
      <w:r w:rsidR="0064760B">
        <w:t xml:space="preserve">has if </w:t>
      </w:r>
      <w:r w:rsidR="00952C34">
        <w:t xml:space="preserve">their application is </w:t>
      </w:r>
      <w:r w:rsidR="0064760B">
        <w:t>denied</w:t>
      </w:r>
      <w:r w:rsidR="00054712">
        <w:t>, among other things</w:t>
      </w:r>
      <w:r w:rsidR="0064760B">
        <w:t>.</w:t>
      </w:r>
    </w:p>
    <w:p w:rsidR="002F1A14" w:rsidRDefault="00054712" w:rsidP="009E4E6B">
      <w:pPr>
        <w:spacing w:line="300" w:lineRule="auto"/>
      </w:pPr>
      <w:r>
        <w:t xml:space="preserve">The establishment or increase of a Business License </w:t>
      </w:r>
      <w:r w:rsidR="002F1A14">
        <w:t>fee</w:t>
      </w:r>
      <w:r>
        <w:t xml:space="preserve">, including application fees and renewal fees, </w:t>
      </w:r>
      <w:r w:rsidR="002F1A14">
        <w:t>must follow the requirements set out in A.R.S. 9-</w:t>
      </w:r>
      <w:r>
        <w:t xml:space="preserve">499.15, </w:t>
      </w:r>
      <w:r w:rsidRPr="00054712">
        <w:rPr>
          <w:u w:val="single"/>
        </w:rPr>
        <w:t>Proposed new or increased municipal taxes and fees; notification; exceptions</w:t>
      </w:r>
      <w:r w:rsidR="000D16AC">
        <w:t>.</w:t>
      </w:r>
      <w:r>
        <w:t xml:space="preserve"> </w:t>
      </w:r>
      <w:r w:rsidR="000D16AC">
        <w:t xml:space="preserve">This </w:t>
      </w:r>
      <w:r>
        <w:t xml:space="preserve">requires certain public notices and schedules to be prepared prior to approval of any </w:t>
      </w:r>
      <w:r w:rsidR="000D16AC">
        <w:t xml:space="preserve">proposed </w:t>
      </w:r>
      <w:r>
        <w:t>increase in taxes or fees.</w:t>
      </w:r>
    </w:p>
    <w:p w:rsidR="002F1A14" w:rsidRPr="002F1A14" w:rsidRDefault="002F1A14" w:rsidP="0048113D">
      <w:pPr>
        <w:spacing w:before="240" w:after="120" w:line="300" w:lineRule="auto"/>
        <w:rPr>
          <w:b/>
        </w:rPr>
      </w:pPr>
      <w:r w:rsidRPr="002F1A14">
        <w:rPr>
          <w:b/>
        </w:rPr>
        <w:t>Restrictions and Prohibitions</w:t>
      </w:r>
    </w:p>
    <w:p w:rsidR="006122BC" w:rsidRDefault="00181B24" w:rsidP="009E4E6B">
      <w:pPr>
        <w:spacing w:after="120" w:line="300" w:lineRule="auto"/>
      </w:pPr>
      <w:r>
        <w:t>Per statute, y</w:t>
      </w:r>
      <w:r w:rsidR="006122BC">
        <w:t>ou</w:t>
      </w:r>
      <w:r>
        <w:t>r city</w:t>
      </w:r>
      <w:r w:rsidR="006122BC">
        <w:t xml:space="preserve"> may not require a Business License fr</w:t>
      </w:r>
      <w:r>
        <w:t>om</w:t>
      </w:r>
      <w:r w:rsidR="006122BC">
        <w:t xml:space="preserve"> any of the following:</w:t>
      </w:r>
    </w:p>
    <w:p w:rsidR="00054712" w:rsidRDefault="00054712" w:rsidP="009E4E6B">
      <w:pPr>
        <w:pStyle w:val="ListParagraph"/>
        <w:numPr>
          <w:ilvl w:val="0"/>
          <w:numId w:val="1"/>
        </w:numPr>
        <w:spacing w:after="120" w:line="300" w:lineRule="auto"/>
        <w:contextualSpacing w:val="0"/>
      </w:pPr>
      <w:r w:rsidRPr="0048113D">
        <w:rPr>
          <w:u w:val="single"/>
        </w:rPr>
        <w:t>Wholesale Liquor distributors</w:t>
      </w:r>
      <w:r>
        <w:t xml:space="preserve"> (unless the business is physically located in your city) (A.R.S. 4-223)</w:t>
      </w:r>
    </w:p>
    <w:p w:rsidR="00054712" w:rsidRDefault="00054712" w:rsidP="009E4E6B">
      <w:pPr>
        <w:pStyle w:val="ListParagraph"/>
        <w:spacing w:after="120" w:line="300" w:lineRule="auto"/>
        <w:contextualSpacing w:val="0"/>
      </w:pPr>
      <w:r>
        <w:t>While the</w:t>
      </w:r>
      <w:r w:rsidR="000D16AC">
        <w:t>y</w:t>
      </w:r>
      <w:r>
        <w:t xml:space="preserve"> </w:t>
      </w:r>
      <w:r w:rsidR="000D16AC">
        <w:t xml:space="preserve">regularly </w:t>
      </w:r>
      <w:r>
        <w:t>visit your city to make sales and deliveries to retail stores, restaurants and bars in your city, you cannot require them to have a local Business License unless they have a physical business location in your city.</w:t>
      </w:r>
    </w:p>
    <w:p w:rsidR="00952C34" w:rsidRDefault="006447AD" w:rsidP="009E4E6B">
      <w:pPr>
        <w:pStyle w:val="ListParagraph"/>
        <w:numPr>
          <w:ilvl w:val="0"/>
          <w:numId w:val="1"/>
        </w:numPr>
        <w:spacing w:after="120" w:line="300" w:lineRule="auto"/>
        <w:contextualSpacing w:val="0"/>
      </w:pPr>
      <w:r w:rsidRPr="0048113D">
        <w:rPr>
          <w:u w:val="single"/>
        </w:rPr>
        <w:t xml:space="preserve">Real estate brokers, agents, salesmen, or property managers </w:t>
      </w:r>
      <w:r>
        <w:t>(unless their office is physically located in your city) (A.R.S. 9-491.01)</w:t>
      </w:r>
    </w:p>
    <w:p w:rsidR="006447AD" w:rsidRDefault="006447AD" w:rsidP="009E4E6B">
      <w:pPr>
        <w:pStyle w:val="ListParagraph"/>
        <w:spacing w:after="120" w:line="300" w:lineRule="auto"/>
        <w:contextualSpacing w:val="0"/>
      </w:pPr>
      <w:r>
        <w:t xml:space="preserve">You can only require a business license if </w:t>
      </w:r>
      <w:r w:rsidR="009661DF">
        <w:t xml:space="preserve">a </w:t>
      </w:r>
      <w:r>
        <w:t>realtor has a primary place of business located in your city. You cannot require a license of anyone with a real estate license who is merely showing or managing properties in your city.</w:t>
      </w:r>
    </w:p>
    <w:p w:rsidR="00181B24" w:rsidRDefault="00181B24" w:rsidP="009E4E6B">
      <w:pPr>
        <w:pStyle w:val="ListParagraph"/>
        <w:numPr>
          <w:ilvl w:val="0"/>
          <w:numId w:val="1"/>
        </w:numPr>
        <w:spacing w:after="120" w:line="300" w:lineRule="auto"/>
        <w:contextualSpacing w:val="0"/>
      </w:pPr>
      <w:r w:rsidRPr="0048113D">
        <w:rPr>
          <w:u w:val="single"/>
        </w:rPr>
        <w:t>Out-of-state businesses</w:t>
      </w:r>
      <w:r>
        <w:t xml:space="preserve"> (A.R.S. 9-491.02)</w:t>
      </w:r>
    </w:p>
    <w:p w:rsidR="00181B24" w:rsidRDefault="00181B24" w:rsidP="009E4E6B">
      <w:pPr>
        <w:pStyle w:val="ListParagraph"/>
        <w:spacing w:after="120" w:line="300" w:lineRule="auto"/>
        <w:contextualSpacing w:val="0"/>
      </w:pPr>
      <w:r>
        <w:t xml:space="preserve">This is </w:t>
      </w:r>
      <w:r w:rsidR="00563536">
        <w:t xml:space="preserve">a </w:t>
      </w:r>
      <w:r>
        <w:t>new law as of 2019</w:t>
      </w:r>
      <w:r w:rsidR="00563536">
        <w:t xml:space="preserve"> that </w:t>
      </w:r>
      <w:r>
        <w:t>pr</w:t>
      </w:r>
      <w:r w:rsidR="000D16AC">
        <w:t xml:space="preserve">ohibits </w:t>
      </w:r>
      <w:r>
        <w:t>a city from requiring a local Business License of any person who does not have a physical presence in the city</w:t>
      </w:r>
      <w:r w:rsidR="000D16AC">
        <w:t xml:space="preserve"> and is only liable for the local TPT because they exceed the thresholds</w:t>
      </w:r>
      <w:r w:rsidR="000D16AC" w:rsidRPr="000D16AC">
        <w:t xml:space="preserve"> laid out in A.R.S. 42-5043 to establish an economic presence in the State.</w:t>
      </w:r>
      <w:r w:rsidR="000D16AC">
        <w:t xml:space="preserve"> </w:t>
      </w:r>
      <w:r>
        <w:t xml:space="preserve">This is </w:t>
      </w:r>
      <w:r w:rsidR="00563536">
        <w:t xml:space="preserve">specifically </w:t>
      </w:r>
      <w:r w:rsidR="000D16AC">
        <w:t xml:space="preserve">directed to </w:t>
      </w:r>
      <w:r>
        <w:t>Remote Seller</w:t>
      </w:r>
      <w:r w:rsidR="000D16AC">
        <w:t xml:space="preserve">s and </w:t>
      </w:r>
      <w:r>
        <w:t>Marketplace Facilitator</w:t>
      </w:r>
      <w:r w:rsidR="000D16AC">
        <w:t>s.</w:t>
      </w:r>
      <w:r w:rsidR="00563536">
        <w:t xml:space="preserve"> </w:t>
      </w:r>
      <w:r w:rsidR="000D16AC">
        <w:t>(</w:t>
      </w:r>
      <w:r w:rsidR="00563536">
        <w:t>Please n</w:t>
      </w:r>
      <w:r w:rsidR="000D16AC">
        <w:t>ote: th</w:t>
      </w:r>
      <w:r w:rsidR="00563536">
        <w:t xml:space="preserve">is section provoked </w:t>
      </w:r>
      <w:r w:rsidR="000D16AC">
        <w:t xml:space="preserve">considerable discussion about </w:t>
      </w:r>
      <w:r w:rsidR="00563536">
        <w:t xml:space="preserve">whether it was appropriate to </w:t>
      </w:r>
      <w:r w:rsidR="000D16AC">
        <w:t>licens</w:t>
      </w:r>
      <w:r w:rsidR="00563536">
        <w:t>e</w:t>
      </w:r>
      <w:r w:rsidR="000D16AC">
        <w:t xml:space="preserve"> others who do not maintain a physical business location in the city as well. Please proceed cautiously.)</w:t>
      </w:r>
    </w:p>
    <w:p w:rsidR="006122BC" w:rsidRDefault="006122BC" w:rsidP="009E4E6B">
      <w:pPr>
        <w:pStyle w:val="ListParagraph"/>
        <w:numPr>
          <w:ilvl w:val="0"/>
          <w:numId w:val="1"/>
        </w:numPr>
        <w:spacing w:after="120" w:line="300" w:lineRule="auto"/>
        <w:contextualSpacing w:val="0"/>
      </w:pPr>
      <w:r w:rsidRPr="0048113D">
        <w:rPr>
          <w:u w:val="single"/>
        </w:rPr>
        <w:lastRenderedPageBreak/>
        <w:t>Residential rental properties or property owners</w:t>
      </w:r>
      <w:r>
        <w:t xml:space="preserve"> (A.R.S. 9-1304(B))</w:t>
      </w:r>
    </w:p>
    <w:p w:rsidR="006122BC" w:rsidRDefault="009661DF" w:rsidP="009E4E6B">
      <w:pPr>
        <w:pStyle w:val="ListParagraph"/>
        <w:spacing w:after="120" w:line="300" w:lineRule="auto"/>
        <w:contextualSpacing w:val="0"/>
      </w:pPr>
      <w:r>
        <w:t>While a tax license is allowed</w:t>
      </w:r>
      <w:r w:rsidR="00927E43">
        <w:t>,</w:t>
      </w:r>
      <w:r>
        <w:t xml:space="preserve"> and all rental properties (including most short-term rental properties) are required to register with the County Assessor as a residential rental, you cannot require a Business License of either the property or the owner if the property is considered either Class 3 or Class 4 for property tax purposes (homes, condos, townhouses, apartments). </w:t>
      </w:r>
      <w:r w:rsidR="00952C34" w:rsidRPr="0048113D">
        <w:rPr>
          <w:u w:val="single"/>
        </w:rPr>
        <w:t>This includes Short-Term Rental or vacation rental properties</w:t>
      </w:r>
      <w:r w:rsidR="00952C34">
        <w:t xml:space="preserve"> </w:t>
      </w:r>
      <w:r w:rsidR="00952C34" w:rsidRPr="00927E43">
        <w:rPr>
          <w:u w:val="single"/>
        </w:rPr>
        <w:t xml:space="preserve">and </w:t>
      </w:r>
      <w:r w:rsidRPr="00927E43">
        <w:rPr>
          <w:u w:val="single"/>
        </w:rPr>
        <w:t xml:space="preserve">their </w:t>
      </w:r>
      <w:r w:rsidR="00952C34" w:rsidRPr="00927E43">
        <w:rPr>
          <w:u w:val="single"/>
        </w:rPr>
        <w:t>owners</w:t>
      </w:r>
      <w:r>
        <w:t>,</w:t>
      </w:r>
      <w:r w:rsidR="00952C34">
        <w:t xml:space="preserve"> as these are </w:t>
      </w:r>
      <w:r w:rsidR="00927E43">
        <w:t xml:space="preserve">also </w:t>
      </w:r>
      <w:r w:rsidR="00952C34" w:rsidRPr="00952C34">
        <w:t>considered residential rental</w:t>
      </w:r>
      <w:r w:rsidR="00952C34">
        <w:t xml:space="preserve">s. See the related </w:t>
      </w:r>
      <w:r w:rsidR="006122BC">
        <w:t>Attorney General’s Opinion available here:</w:t>
      </w:r>
      <w:r w:rsidR="006447AD">
        <w:t xml:space="preserve"> </w:t>
      </w:r>
      <w:hyperlink r:id="rId7" w:history="1">
        <w:r w:rsidR="0048113D">
          <w:rPr>
            <w:rStyle w:val="Hyperlink"/>
          </w:rPr>
          <w:t>AG Report - Sedona STR Business License</w:t>
        </w:r>
      </w:hyperlink>
    </w:p>
    <w:p w:rsidR="009661DF" w:rsidRDefault="009661DF" w:rsidP="009E4E6B">
      <w:pPr>
        <w:pStyle w:val="ListParagraph"/>
        <w:numPr>
          <w:ilvl w:val="0"/>
          <w:numId w:val="1"/>
        </w:numPr>
        <w:spacing w:after="120" w:line="300" w:lineRule="auto"/>
        <w:contextualSpacing w:val="0"/>
      </w:pPr>
      <w:r w:rsidRPr="0048113D">
        <w:rPr>
          <w:u w:val="single"/>
        </w:rPr>
        <w:t>Insurance agents</w:t>
      </w:r>
      <w:r>
        <w:t xml:space="preserve"> (A.R.S. 20-1098.17)</w:t>
      </w:r>
    </w:p>
    <w:p w:rsidR="009661DF" w:rsidRDefault="00927E43" w:rsidP="009E4E6B">
      <w:pPr>
        <w:pStyle w:val="ListParagraph"/>
        <w:spacing w:after="120" w:line="300" w:lineRule="auto"/>
        <w:contextualSpacing w:val="0"/>
      </w:pPr>
      <w:r>
        <w:t>An i</w:t>
      </w:r>
      <w:r w:rsidR="009661DF">
        <w:t xml:space="preserve">nsurance agent </w:t>
      </w:r>
      <w:r>
        <w:t xml:space="preserve">who is licensed by </w:t>
      </w:r>
      <w:r w:rsidR="00AB3AAC">
        <w:t>the State</w:t>
      </w:r>
      <w:r>
        <w:t xml:space="preserve"> </w:t>
      </w:r>
      <w:r w:rsidR="00AB3AAC">
        <w:t xml:space="preserve">cannot </w:t>
      </w:r>
      <w:r>
        <w:t xml:space="preserve">be </w:t>
      </w:r>
      <w:r w:rsidR="00AB3AAC">
        <w:t>require</w:t>
      </w:r>
      <w:r w:rsidR="00607B32">
        <w:t>d</w:t>
      </w:r>
      <w:r w:rsidR="00AB3AAC">
        <w:t xml:space="preserve"> </w:t>
      </w:r>
      <w:r>
        <w:t>t</w:t>
      </w:r>
      <w:r w:rsidR="00AB3AAC">
        <w:t xml:space="preserve">o hold a local </w:t>
      </w:r>
      <w:bookmarkStart w:id="0" w:name="_GoBack"/>
      <w:bookmarkEnd w:id="0"/>
      <w:r w:rsidR="00AB3AAC">
        <w:t>Business License</w:t>
      </w:r>
      <w:r w:rsidR="00181B24">
        <w:t>,</w:t>
      </w:r>
      <w:r w:rsidR="00AB3AAC">
        <w:t xml:space="preserve"> even if their office is physically located in your city.</w:t>
      </w:r>
    </w:p>
    <w:p w:rsidR="002F1A14" w:rsidRPr="002F1A14" w:rsidRDefault="002F1A14" w:rsidP="0048113D">
      <w:pPr>
        <w:spacing w:before="240" w:after="120" w:line="300" w:lineRule="auto"/>
        <w:rPr>
          <w:b/>
        </w:rPr>
      </w:pPr>
      <w:r w:rsidRPr="002F1A14">
        <w:rPr>
          <w:b/>
        </w:rPr>
        <w:t>League Recommendation</w:t>
      </w:r>
      <w:r w:rsidR="00181B24">
        <w:rPr>
          <w:b/>
        </w:rPr>
        <w:t>s</w:t>
      </w:r>
      <w:r w:rsidRPr="002F1A14">
        <w:rPr>
          <w:b/>
        </w:rPr>
        <w:t xml:space="preserve"> Regarding Business Licenses</w:t>
      </w:r>
    </w:p>
    <w:p w:rsidR="009E4E6B" w:rsidRDefault="009E4E6B" w:rsidP="009E4E6B">
      <w:pPr>
        <w:spacing w:line="300" w:lineRule="auto"/>
      </w:pPr>
      <w:r>
        <w:t>There is plenty of potential for additional restrictions on local business licensing</w:t>
      </w:r>
      <w:r w:rsidR="00927E43">
        <w:t>, so it behooves all cities to act with restraint when requiring a Business License</w:t>
      </w:r>
      <w:r>
        <w:t xml:space="preserve">. </w:t>
      </w:r>
      <w:r w:rsidR="00FD3FC7">
        <w:t xml:space="preserve">We strongly recommend that you remove any requirement based </w:t>
      </w:r>
      <w:r w:rsidR="00563536">
        <w:t xml:space="preserve">only on the </w:t>
      </w:r>
      <w:r w:rsidR="00FD3FC7">
        <w:t>person needing a tax license</w:t>
      </w:r>
      <w:r w:rsidR="00563536">
        <w:t>,</w:t>
      </w:r>
      <w:r w:rsidR="00FD3FC7">
        <w:t xml:space="preserve"> or merely entering the city on a temporary basis without establishing a place </w:t>
      </w:r>
      <w:r w:rsidR="00927E43">
        <w:t>of business at which to make sales.</w:t>
      </w:r>
      <w:r w:rsidR="00FD3FC7">
        <w:t xml:space="preserve"> A Business License can </w:t>
      </w:r>
      <w:r w:rsidR="00563536">
        <w:t xml:space="preserve">reasonably </w:t>
      </w:r>
      <w:r w:rsidR="00FD3FC7">
        <w:t xml:space="preserve">be required </w:t>
      </w:r>
      <w:r w:rsidR="00563536">
        <w:t xml:space="preserve">for a “temporary” business location such as </w:t>
      </w:r>
      <w:r w:rsidR="00FD3FC7">
        <w:t xml:space="preserve">a contractor building homes based on the job site, </w:t>
      </w:r>
      <w:r w:rsidR="00563536">
        <w:t xml:space="preserve">or </w:t>
      </w:r>
      <w:r w:rsidR="00FD3FC7">
        <w:t>persons participating in fairs or other special events</w:t>
      </w:r>
      <w:r w:rsidR="00927E43">
        <w:t xml:space="preserve"> where they make sales from their booth</w:t>
      </w:r>
      <w:r w:rsidR="00FD3FC7">
        <w:t xml:space="preserve">. Please try to keep in mind that a primary purpose </w:t>
      </w:r>
      <w:r w:rsidR="00563536">
        <w:t xml:space="preserve">of a business license </w:t>
      </w:r>
      <w:r w:rsidR="00FD3FC7">
        <w:t xml:space="preserve">should be to create a demographic inventory of the businesses that exist in your city. </w:t>
      </w:r>
      <w:r w:rsidR="00563536">
        <w:t>O</w:t>
      </w:r>
      <w:r w:rsidR="00FD3FC7">
        <w:t>ther purposes</w:t>
      </w:r>
      <w:r w:rsidR="00563536">
        <w:t xml:space="preserve">, like </w:t>
      </w:r>
      <w:r w:rsidR="00FD3FC7">
        <w:t>peddler identification</w:t>
      </w:r>
      <w:r w:rsidR="00563536">
        <w:t xml:space="preserve">, are </w:t>
      </w:r>
      <w:r w:rsidR="00FD3FC7">
        <w:t>better handled through a separate process, such as a specialty license</w:t>
      </w:r>
      <w:r w:rsidR="00563536">
        <w:t xml:space="preserve">. We further advise against requiring multiple licenses for the same activity unless it’s </w:t>
      </w:r>
      <w:proofErr w:type="gramStart"/>
      <w:r w:rsidR="00563536">
        <w:t>absolutely necessary</w:t>
      </w:r>
      <w:proofErr w:type="gramEnd"/>
      <w:r w:rsidR="00FD3FC7">
        <w:t>.</w:t>
      </w:r>
      <w:r w:rsidR="00927E43">
        <w:t xml:space="preserve"> T</w:t>
      </w:r>
      <w:r>
        <w:t>he League provides the following advice to all cities and towns regarding Business License program</w:t>
      </w:r>
      <w:r w:rsidR="00927E43">
        <w:t>s and ordinances:</w:t>
      </w:r>
    </w:p>
    <w:p w:rsidR="00563536" w:rsidRDefault="00563536" w:rsidP="00563536">
      <w:pPr>
        <w:pStyle w:val="ListParagraph"/>
        <w:numPr>
          <w:ilvl w:val="0"/>
          <w:numId w:val="1"/>
        </w:numPr>
        <w:spacing w:line="300" w:lineRule="auto"/>
        <w:contextualSpacing w:val="0"/>
      </w:pPr>
      <w:r>
        <w:t>S</w:t>
      </w:r>
      <w:r w:rsidRPr="0048113D">
        <w:t>trive for uniformity among all cities</w:t>
      </w:r>
      <w:r>
        <w:t xml:space="preserve"> </w:t>
      </w:r>
      <w:r w:rsidRPr="0048113D">
        <w:t>whenever possible</w:t>
      </w:r>
    </w:p>
    <w:p w:rsidR="00563536" w:rsidRDefault="00563536" w:rsidP="00563536">
      <w:pPr>
        <w:pStyle w:val="ListParagraph"/>
        <w:numPr>
          <w:ilvl w:val="0"/>
          <w:numId w:val="1"/>
        </w:numPr>
        <w:spacing w:line="300" w:lineRule="auto"/>
        <w:contextualSpacing w:val="0"/>
      </w:pPr>
      <w:r>
        <w:t>Consider establishing fees based primarily on the administrative cost of processing, enforcement, and services provided by the city.</w:t>
      </w:r>
    </w:p>
    <w:p w:rsidR="002F1A14" w:rsidRDefault="00FD3FC7" w:rsidP="0048113D">
      <w:pPr>
        <w:pStyle w:val="ListParagraph"/>
        <w:numPr>
          <w:ilvl w:val="0"/>
          <w:numId w:val="1"/>
        </w:numPr>
        <w:spacing w:line="300" w:lineRule="auto"/>
        <w:contextualSpacing w:val="0"/>
      </w:pPr>
      <w:r>
        <w:t xml:space="preserve">We </w:t>
      </w:r>
      <w:r w:rsidR="002F1A14">
        <w:t xml:space="preserve">strongly urge you </w:t>
      </w:r>
      <w:r w:rsidR="002F1A14" w:rsidRPr="00FD3FC7">
        <w:rPr>
          <w:u w:val="single"/>
        </w:rPr>
        <w:t>NOT</w:t>
      </w:r>
      <w:r w:rsidR="002F1A14">
        <w:t xml:space="preserve"> to require a Business License of anyone who does not have a physical business location in your city.</w:t>
      </w:r>
      <w:r w:rsidR="009E4E6B">
        <w:t xml:space="preserve"> </w:t>
      </w:r>
      <w:r>
        <w:t xml:space="preserve">If your current ordinance does this, it is at a minimum in conflict with A.R.S. 9-491.02 and will need to be changed in that respect. </w:t>
      </w:r>
      <w:r w:rsidR="00927E43">
        <w:t xml:space="preserve">This is an opportunity to remove </w:t>
      </w:r>
      <w:r w:rsidR="00563536">
        <w:t xml:space="preserve">potentially </w:t>
      </w:r>
      <w:r w:rsidR="00927E43">
        <w:t>problematic language requiring a Business License of anyone who is required to have a tax license, anyone who does business on an itinerant basis, out-of-state wineries shipping bottles to residents, and similar persons who do not maintain a permanent or temporary business location within the city.</w:t>
      </w:r>
    </w:p>
    <w:p w:rsidR="00927E43" w:rsidRDefault="00927E43" w:rsidP="00927E43">
      <w:pPr>
        <w:pStyle w:val="ListParagraph"/>
        <w:numPr>
          <w:ilvl w:val="0"/>
          <w:numId w:val="1"/>
        </w:numPr>
        <w:spacing w:line="300" w:lineRule="auto"/>
        <w:contextualSpacing w:val="0"/>
      </w:pPr>
      <w:r>
        <w:t>Do NOT require a Business License of independent operators such as the individual drivers for Uber, Lyft, Door Dash, Grub Hub, etc.</w:t>
      </w:r>
    </w:p>
    <w:sectPr w:rsidR="00927E4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13D" w:rsidRDefault="0048113D" w:rsidP="0048113D">
      <w:pPr>
        <w:spacing w:before="0" w:line="240" w:lineRule="auto"/>
      </w:pPr>
      <w:r>
        <w:separator/>
      </w:r>
    </w:p>
  </w:endnote>
  <w:endnote w:type="continuationSeparator" w:id="0">
    <w:p w:rsidR="0048113D" w:rsidRDefault="0048113D" w:rsidP="0048113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13D" w:rsidRDefault="0048113D" w:rsidP="0048113D">
      <w:pPr>
        <w:spacing w:before="0" w:line="240" w:lineRule="auto"/>
      </w:pPr>
      <w:r>
        <w:separator/>
      </w:r>
    </w:p>
  </w:footnote>
  <w:footnote w:type="continuationSeparator" w:id="0">
    <w:p w:rsidR="0048113D" w:rsidRDefault="0048113D" w:rsidP="0048113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3D" w:rsidRPr="006122BC" w:rsidRDefault="0048113D" w:rsidP="0048113D">
    <w:pPr>
      <w:spacing w:line="300" w:lineRule="auto"/>
      <w:jc w:val="center"/>
      <w:rPr>
        <w:b/>
      </w:rPr>
    </w:pPr>
    <w:r w:rsidRPr="006122BC">
      <w:rPr>
        <w:b/>
      </w:rPr>
      <w:t>Restrictions and League Recommendations for City and Town Business Licenses</w:t>
    </w:r>
  </w:p>
  <w:p w:rsidR="0048113D" w:rsidRDefault="00481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F2E17"/>
    <w:multiLevelType w:val="hybridMultilevel"/>
    <w:tmpl w:val="A3A8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222EB"/>
    <w:multiLevelType w:val="hybridMultilevel"/>
    <w:tmpl w:val="CEA4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BC"/>
    <w:rsid w:val="00054712"/>
    <w:rsid w:val="000D16AC"/>
    <w:rsid w:val="00181B24"/>
    <w:rsid w:val="002C10C0"/>
    <w:rsid w:val="002F1A14"/>
    <w:rsid w:val="003E0C5B"/>
    <w:rsid w:val="0048113D"/>
    <w:rsid w:val="00563536"/>
    <w:rsid w:val="00607B32"/>
    <w:rsid w:val="006122BC"/>
    <w:rsid w:val="006447AD"/>
    <w:rsid w:val="0064760B"/>
    <w:rsid w:val="00927E43"/>
    <w:rsid w:val="00952C34"/>
    <w:rsid w:val="009661DF"/>
    <w:rsid w:val="009E4E6B"/>
    <w:rsid w:val="00A21900"/>
    <w:rsid w:val="00AB3AAC"/>
    <w:rsid w:val="00B25E77"/>
    <w:rsid w:val="00DC3F0F"/>
    <w:rsid w:val="00F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D520"/>
  <w15:chartTrackingRefBased/>
  <w15:docId w15:val="{FE2AA41F-5BB1-46AE-9891-C29A5925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0C0"/>
    <w:rPr>
      <w:rFonts w:ascii="Arial" w:hAnsi="Arial"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2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22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760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1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13D"/>
    <w:rPr>
      <w:rFonts w:ascii="Arial" w:hAnsi="Arial" w:cs="Arial"/>
      <w:bCs/>
    </w:rPr>
  </w:style>
  <w:style w:type="paragraph" w:styleId="Footer">
    <w:name w:val="footer"/>
    <w:basedOn w:val="Normal"/>
    <w:link w:val="FooterChar"/>
    <w:uiPriority w:val="99"/>
    <w:unhideWhenUsed/>
    <w:rsid w:val="004811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13D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zag.gov/sites/default/files/docs/complaints/sb1487/18-003/Investigative_Report_for_18-003_Mitchell-Sedon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F58626E3</Template>
  <TotalTime>33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Grafstrom</dc:creator>
  <cp:keywords/>
  <dc:description/>
  <cp:lastModifiedBy>Lee Grafstrom</cp:lastModifiedBy>
  <cp:revision>5</cp:revision>
  <dcterms:created xsi:type="dcterms:W3CDTF">2019-09-18T00:30:00Z</dcterms:created>
  <dcterms:modified xsi:type="dcterms:W3CDTF">2019-10-11T22:22:00Z</dcterms:modified>
</cp:coreProperties>
</file>