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4290"/>
        <w:gridCol w:w="5070"/>
      </w:tblGrid>
      <w:tr w:rsidR="007F1B44" w:rsidRPr="007F1B44" w14:paraId="0BBBE17B" w14:textId="77777777" w:rsidTr="007F1B44">
        <w:trPr>
          <w:tblCellSpacing w:w="0" w:type="dxa"/>
        </w:trPr>
        <w:tc>
          <w:tcPr>
            <w:tcW w:w="2625" w:type="dxa"/>
            <w:tcBorders>
              <w:bottom w:val="single" w:sz="6" w:space="0" w:color="000000"/>
            </w:tcBorders>
            <w:vAlign w:val="center"/>
            <w:hideMark/>
          </w:tcPr>
          <w:p w14:paraId="0CFB50DB" w14:textId="77777777" w:rsidR="007F1B44" w:rsidRPr="007F1B44" w:rsidRDefault="007F1B44" w:rsidP="007F1B44">
            <w:pPr>
              <w:spacing w:after="0" w:line="240" w:lineRule="auto"/>
              <w:jc w:val="center"/>
              <w:rPr>
                <w:rFonts w:ascii="Verdana" w:eastAsia="Times New Roman" w:hAnsi="Verdana" w:cs="Times New Roman"/>
                <w:color w:val="000000"/>
                <w:sz w:val="18"/>
                <w:szCs w:val="18"/>
              </w:rPr>
            </w:pPr>
            <w:r w:rsidRPr="007F1B44">
              <w:rPr>
                <w:rFonts w:ascii="Verdana" w:eastAsia="Times New Roman" w:hAnsi="Verdana" w:cs="Times New Roman"/>
                <w:noProof/>
                <w:color w:val="000000"/>
                <w:sz w:val="18"/>
                <w:szCs w:val="18"/>
              </w:rPr>
              <w:drawing>
                <wp:inline distT="0" distB="0" distL="0" distR="0" wp14:anchorId="6A56AF6E" wp14:editId="3AC6AB3E">
                  <wp:extent cx="2619375" cy="819150"/>
                  <wp:effectExtent l="0" t="0" r="9525" b="0"/>
                  <wp:docPr id="1" name="Picture 1" descr="City of Glendale (A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Glendale (AZ)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9375" cy="819150"/>
                          </a:xfrm>
                          <a:prstGeom prst="rect">
                            <a:avLst/>
                          </a:prstGeom>
                          <a:noFill/>
                          <a:ln>
                            <a:noFill/>
                          </a:ln>
                        </pic:spPr>
                      </pic:pic>
                    </a:graphicData>
                  </a:graphic>
                </wp:inline>
              </w:drawing>
            </w:r>
          </w:p>
        </w:tc>
        <w:tc>
          <w:tcPr>
            <w:tcW w:w="0" w:type="auto"/>
            <w:tcBorders>
              <w:bottom w:val="single" w:sz="6" w:space="0" w:color="000000"/>
            </w:tcBorders>
            <w:vAlign w:val="center"/>
            <w:hideMark/>
          </w:tcPr>
          <w:p w14:paraId="2059A299" w14:textId="77777777" w:rsidR="007F1B44" w:rsidRPr="007F1B44" w:rsidRDefault="007F1B44" w:rsidP="007F1B44">
            <w:pPr>
              <w:spacing w:after="240" w:line="240" w:lineRule="auto"/>
              <w:jc w:val="center"/>
              <w:rPr>
                <w:rFonts w:ascii="Verdana" w:eastAsia="Times New Roman" w:hAnsi="Verdana" w:cs="Times New Roman"/>
                <w:color w:val="000000"/>
                <w:sz w:val="18"/>
                <w:szCs w:val="18"/>
              </w:rPr>
            </w:pPr>
            <w:r w:rsidRPr="007F1B44">
              <w:rPr>
                <w:rFonts w:ascii="Verdana" w:eastAsia="Times New Roman" w:hAnsi="Verdana" w:cs="Times New Roman"/>
                <w:color w:val="000000"/>
                <w:sz w:val="18"/>
                <w:szCs w:val="18"/>
              </w:rPr>
              <w:br/>
            </w:r>
            <w:r w:rsidRPr="007F1B44">
              <w:rPr>
                <w:rFonts w:ascii="Verdana" w:eastAsia="Times New Roman" w:hAnsi="Verdana" w:cs="Times New Roman"/>
                <w:b/>
                <w:bCs/>
                <w:color w:val="000000"/>
                <w:sz w:val="18"/>
                <w:szCs w:val="18"/>
              </w:rPr>
              <w:t>CITY OF GLENDALE (AZ)</w:t>
            </w:r>
            <w:r w:rsidRPr="007F1B44">
              <w:rPr>
                <w:rFonts w:ascii="Verdana" w:eastAsia="Times New Roman" w:hAnsi="Verdana" w:cs="Times New Roman"/>
                <w:color w:val="000000"/>
                <w:sz w:val="18"/>
                <w:szCs w:val="18"/>
              </w:rPr>
              <w:t xml:space="preserve"> </w:t>
            </w:r>
            <w:r w:rsidRPr="007F1B44">
              <w:rPr>
                <w:rFonts w:ascii="Verdana" w:eastAsia="Times New Roman" w:hAnsi="Verdana" w:cs="Times New Roman"/>
                <w:color w:val="000000"/>
                <w:sz w:val="18"/>
                <w:szCs w:val="18"/>
              </w:rPr>
              <w:br/>
            </w:r>
            <w:r w:rsidRPr="007F1B44">
              <w:rPr>
                <w:rFonts w:ascii="Verdana" w:eastAsia="Times New Roman" w:hAnsi="Verdana" w:cs="Times New Roman"/>
                <w:b/>
                <w:bCs/>
                <w:color w:val="000000"/>
                <w:sz w:val="18"/>
                <w:szCs w:val="18"/>
              </w:rPr>
              <w:t>invites applications for the position of:</w:t>
            </w:r>
          </w:p>
          <w:p w14:paraId="29BF9489" w14:textId="77777777" w:rsidR="007F1B44" w:rsidRPr="007F1B44" w:rsidRDefault="007F1B44" w:rsidP="007F1B44">
            <w:pPr>
              <w:spacing w:before="100" w:beforeAutospacing="1" w:after="100" w:afterAutospacing="1" w:line="240" w:lineRule="auto"/>
              <w:jc w:val="center"/>
              <w:outlineLvl w:val="0"/>
              <w:rPr>
                <w:rFonts w:ascii="Verdana" w:eastAsia="Times New Roman" w:hAnsi="Verdana" w:cs="Times New Roman"/>
                <w:b/>
                <w:bCs/>
                <w:color w:val="000000"/>
                <w:kern w:val="36"/>
                <w:sz w:val="27"/>
                <w:szCs w:val="27"/>
              </w:rPr>
            </w:pPr>
            <w:r w:rsidRPr="007F1B44">
              <w:rPr>
                <w:rFonts w:ascii="Verdana" w:eastAsia="Times New Roman" w:hAnsi="Verdana" w:cs="Times New Roman"/>
                <w:b/>
                <w:bCs/>
                <w:color w:val="000000"/>
                <w:kern w:val="36"/>
                <w:sz w:val="27"/>
                <w:szCs w:val="27"/>
              </w:rPr>
              <w:t>Budget and Finance Analyst</w:t>
            </w:r>
          </w:p>
          <w:p w14:paraId="35B21427" w14:textId="77777777" w:rsidR="007F1B44" w:rsidRPr="007F1B44" w:rsidRDefault="007F1B44" w:rsidP="007F1B44">
            <w:pPr>
              <w:spacing w:after="0" w:line="240" w:lineRule="auto"/>
              <w:jc w:val="center"/>
              <w:rPr>
                <w:rFonts w:ascii="Verdana" w:eastAsia="Times New Roman" w:hAnsi="Verdana" w:cs="Times New Roman"/>
                <w:color w:val="000000"/>
                <w:sz w:val="18"/>
                <w:szCs w:val="18"/>
              </w:rPr>
            </w:pPr>
          </w:p>
        </w:tc>
      </w:tr>
    </w:tbl>
    <w:p w14:paraId="41C5DFD5" w14:textId="77777777" w:rsidR="007F1B44" w:rsidRPr="007F1B44" w:rsidRDefault="007F1B44" w:rsidP="007F1B44">
      <w:pPr>
        <w:spacing w:after="0" w:line="240" w:lineRule="auto"/>
        <w:rPr>
          <w:rFonts w:ascii="Verdana" w:eastAsia="Times New Roman" w:hAnsi="Verdana" w:cs="Times New Roman"/>
          <w:vanish/>
          <w:sz w:val="21"/>
          <w:szCs w:val="21"/>
        </w:rPr>
      </w:pPr>
    </w:p>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8155"/>
        <w:gridCol w:w="1205"/>
      </w:tblGrid>
      <w:tr w:rsidR="007F1B44" w:rsidRPr="007F1B44" w14:paraId="2DDC713A" w14:textId="77777777" w:rsidTr="007F1B44">
        <w:trPr>
          <w:tblCellSpacing w:w="0" w:type="dxa"/>
        </w:trPr>
        <w:tc>
          <w:tcPr>
            <w:tcW w:w="2025" w:type="dxa"/>
            <w:tcMar>
              <w:top w:w="75" w:type="dxa"/>
              <w:left w:w="75" w:type="dxa"/>
              <w:bottom w:w="75" w:type="dxa"/>
              <w:right w:w="0" w:type="dxa"/>
            </w:tcMar>
            <w:hideMark/>
          </w:tcPr>
          <w:p w14:paraId="5F28D867" w14:textId="77777777" w:rsidR="007F1B44" w:rsidRPr="007F1B44" w:rsidRDefault="007F1B44" w:rsidP="007F1B44">
            <w:pPr>
              <w:spacing w:after="0" w:line="240" w:lineRule="auto"/>
              <w:rPr>
                <w:rFonts w:ascii="Verdana" w:eastAsia="Times New Roman" w:hAnsi="Verdana" w:cs="Times New Roman"/>
                <w:b/>
                <w:bCs/>
                <w:sz w:val="21"/>
                <w:szCs w:val="21"/>
              </w:rPr>
            </w:pPr>
            <w:r w:rsidRPr="007F1B44">
              <w:rPr>
                <w:rFonts w:ascii="Verdana" w:eastAsia="Times New Roman" w:hAnsi="Verdana" w:cs="Times New Roman"/>
                <w:b/>
                <w:bCs/>
                <w:sz w:val="21"/>
                <w:szCs w:val="21"/>
              </w:rPr>
              <w:t xml:space="preserve">SALARY: </w:t>
            </w:r>
          </w:p>
        </w:tc>
        <w:tc>
          <w:tcPr>
            <w:tcW w:w="0" w:type="auto"/>
            <w:tcMar>
              <w:top w:w="75" w:type="dxa"/>
              <w:left w:w="0" w:type="dxa"/>
              <w:bottom w:w="75" w:type="dxa"/>
              <w:right w:w="75" w:type="dxa"/>
            </w:tcMar>
            <w:vAlign w:val="center"/>
            <w:hideMark/>
          </w:tcPr>
          <w:p w14:paraId="3D02C215" w14:textId="77777777" w:rsidR="007F1B44" w:rsidRPr="007F1B44" w:rsidRDefault="007F1B44" w:rsidP="007F1B44">
            <w:pPr>
              <w:spacing w:after="0" w:line="240" w:lineRule="auto"/>
              <w:rPr>
                <w:rFonts w:ascii="Verdana" w:eastAsia="Times New Roman" w:hAnsi="Verdana" w:cs="Times New Roman"/>
                <w:color w:val="000000"/>
                <w:sz w:val="18"/>
                <w:szCs w:val="18"/>
              </w:rPr>
            </w:pPr>
            <w:r w:rsidRPr="007F1B44">
              <w:rPr>
                <w:rFonts w:ascii="Verdana" w:eastAsia="Times New Roman" w:hAnsi="Verdana" w:cs="Times New Roman"/>
                <w:color w:val="000000"/>
                <w:sz w:val="18"/>
                <w:szCs w:val="18"/>
              </w:rPr>
              <w:t xml:space="preserve">$63,108.00 - $94,662.00 Annually </w:t>
            </w:r>
          </w:p>
        </w:tc>
      </w:tr>
      <w:tr w:rsidR="007F1B44" w:rsidRPr="007F1B44" w14:paraId="4D7EE4B7" w14:textId="77777777" w:rsidTr="007F1B44">
        <w:trPr>
          <w:tblCellSpacing w:w="0" w:type="dxa"/>
        </w:trPr>
        <w:tc>
          <w:tcPr>
            <w:tcW w:w="0" w:type="auto"/>
            <w:tcMar>
              <w:top w:w="75" w:type="dxa"/>
              <w:left w:w="75" w:type="dxa"/>
              <w:bottom w:w="75" w:type="dxa"/>
              <w:right w:w="0" w:type="dxa"/>
            </w:tcMar>
            <w:vAlign w:val="center"/>
            <w:hideMark/>
          </w:tcPr>
          <w:p w14:paraId="7CF0907D" w14:textId="77777777" w:rsidR="007F1B44" w:rsidRPr="007F1B44" w:rsidRDefault="007F1B44" w:rsidP="007F1B44">
            <w:pPr>
              <w:spacing w:after="0" w:line="240" w:lineRule="auto"/>
              <w:rPr>
                <w:rFonts w:ascii="Verdana" w:eastAsia="Times New Roman" w:hAnsi="Verdana" w:cs="Times New Roman"/>
                <w:b/>
                <w:bCs/>
                <w:sz w:val="21"/>
                <w:szCs w:val="21"/>
              </w:rPr>
            </w:pPr>
            <w:r w:rsidRPr="007F1B44">
              <w:rPr>
                <w:rFonts w:ascii="Verdana" w:eastAsia="Times New Roman" w:hAnsi="Verdana" w:cs="Times New Roman"/>
                <w:b/>
                <w:bCs/>
                <w:sz w:val="21"/>
                <w:szCs w:val="21"/>
              </w:rPr>
              <w:t xml:space="preserve">OPENING DATE: </w:t>
            </w:r>
          </w:p>
        </w:tc>
        <w:tc>
          <w:tcPr>
            <w:tcW w:w="0" w:type="auto"/>
            <w:tcMar>
              <w:top w:w="75" w:type="dxa"/>
              <w:left w:w="0" w:type="dxa"/>
              <w:bottom w:w="75" w:type="dxa"/>
              <w:right w:w="75" w:type="dxa"/>
            </w:tcMar>
            <w:vAlign w:val="center"/>
            <w:hideMark/>
          </w:tcPr>
          <w:p w14:paraId="33E4041F" w14:textId="77777777" w:rsidR="007F1B44" w:rsidRPr="007F1B44" w:rsidRDefault="007F1B44" w:rsidP="007F1B44">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1</w:t>
            </w:r>
            <w:r w:rsidRPr="007F1B44">
              <w:rPr>
                <w:rFonts w:ascii="Verdana" w:eastAsia="Times New Roman" w:hAnsi="Verdana" w:cs="Times New Roman"/>
                <w:color w:val="000000"/>
                <w:sz w:val="18"/>
                <w:szCs w:val="18"/>
              </w:rPr>
              <w:t>/</w:t>
            </w:r>
            <w:r>
              <w:rPr>
                <w:rFonts w:ascii="Verdana" w:eastAsia="Times New Roman" w:hAnsi="Verdana" w:cs="Times New Roman"/>
                <w:color w:val="000000"/>
                <w:sz w:val="18"/>
                <w:szCs w:val="18"/>
              </w:rPr>
              <w:t>8</w:t>
            </w:r>
            <w:r w:rsidRPr="007F1B44">
              <w:rPr>
                <w:rFonts w:ascii="Verdana" w:eastAsia="Times New Roman" w:hAnsi="Verdana" w:cs="Times New Roman"/>
                <w:color w:val="000000"/>
                <w:sz w:val="18"/>
                <w:szCs w:val="18"/>
              </w:rPr>
              <w:t>/</w:t>
            </w:r>
            <w:r>
              <w:rPr>
                <w:rFonts w:ascii="Verdana" w:eastAsia="Times New Roman" w:hAnsi="Verdana" w:cs="Times New Roman"/>
                <w:color w:val="000000"/>
                <w:sz w:val="18"/>
                <w:szCs w:val="18"/>
              </w:rPr>
              <w:t>2020</w:t>
            </w:r>
          </w:p>
        </w:tc>
      </w:tr>
      <w:tr w:rsidR="007F1B44" w:rsidRPr="007F1B44" w14:paraId="24C6242E" w14:textId="77777777" w:rsidTr="007F1B44">
        <w:trPr>
          <w:tblCellSpacing w:w="0" w:type="dxa"/>
        </w:trPr>
        <w:tc>
          <w:tcPr>
            <w:tcW w:w="0" w:type="auto"/>
            <w:tcMar>
              <w:top w:w="75" w:type="dxa"/>
              <w:left w:w="75" w:type="dxa"/>
              <w:bottom w:w="75" w:type="dxa"/>
              <w:right w:w="0" w:type="dxa"/>
            </w:tcMar>
            <w:vAlign w:val="center"/>
            <w:hideMark/>
          </w:tcPr>
          <w:p w14:paraId="181916F3" w14:textId="77777777" w:rsidR="007F1B44" w:rsidRPr="007F1B44" w:rsidRDefault="007F1B44" w:rsidP="007F1B44">
            <w:pPr>
              <w:spacing w:after="0" w:line="240" w:lineRule="auto"/>
              <w:rPr>
                <w:rFonts w:ascii="Verdana" w:eastAsia="Times New Roman" w:hAnsi="Verdana" w:cs="Times New Roman"/>
                <w:b/>
                <w:bCs/>
                <w:sz w:val="21"/>
                <w:szCs w:val="21"/>
              </w:rPr>
            </w:pPr>
            <w:r w:rsidRPr="007F1B44">
              <w:rPr>
                <w:rFonts w:ascii="Verdana" w:eastAsia="Times New Roman" w:hAnsi="Verdana" w:cs="Times New Roman"/>
                <w:b/>
                <w:bCs/>
                <w:sz w:val="21"/>
                <w:szCs w:val="21"/>
              </w:rPr>
              <w:t xml:space="preserve">CLOSING DATE: </w:t>
            </w:r>
          </w:p>
        </w:tc>
        <w:tc>
          <w:tcPr>
            <w:tcW w:w="0" w:type="auto"/>
            <w:tcMar>
              <w:top w:w="75" w:type="dxa"/>
              <w:left w:w="0" w:type="dxa"/>
              <w:bottom w:w="75" w:type="dxa"/>
              <w:right w:w="75" w:type="dxa"/>
            </w:tcMar>
            <w:vAlign w:val="center"/>
            <w:hideMark/>
          </w:tcPr>
          <w:p w14:paraId="15923349" w14:textId="77777777" w:rsidR="007F1B44" w:rsidRPr="007F1B44" w:rsidRDefault="007F1B44" w:rsidP="007F1B44">
            <w:pPr>
              <w:spacing w:after="0" w:line="240" w:lineRule="auto"/>
              <w:rPr>
                <w:rFonts w:ascii="Verdana" w:eastAsia="Times New Roman" w:hAnsi="Verdana" w:cs="Times New Roman"/>
                <w:color w:val="000000"/>
                <w:sz w:val="18"/>
                <w:szCs w:val="18"/>
              </w:rPr>
            </w:pPr>
            <w:r w:rsidRPr="007F1B44">
              <w:rPr>
                <w:rFonts w:ascii="Verdana" w:eastAsia="Times New Roman" w:hAnsi="Verdana" w:cs="Times New Roman"/>
                <w:color w:val="000000"/>
                <w:sz w:val="18"/>
                <w:szCs w:val="18"/>
              </w:rPr>
              <w:t xml:space="preserve">Continuous </w:t>
            </w:r>
          </w:p>
        </w:tc>
      </w:tr>
      <w:tr w:rsidR="007F1B44" w:rsidRPr="007F1B44" w14:paraId="5F63EE09" w14:textId="77777777" w:rsidTr="007F1B44">
        <w:trPr>
          <w:tblCellSpacing w:w="0" w:type="dxa"/>
        </w:trPr>
        <w:tc>
          <w:tcPr>
            <w:tcW w:w="0" w:type="auto"/>
            <w:gridSpan w:val="2"/>
            <w:tcMar>
              <w:top w:w="75" w:type="dxa"/>
              <w:left w:w="75" w:type="dxa"/>
              <w:bottom w:w="75" w:type="dxa"/>
              <w:right w:w="150" w:type="dxa"/>
            </w:tcMar>
            <w:hideMark/>
          </w:tcPr>
          <w:p w14:paraId="6066B613" w14:textId="77777777" w:rsidR="007F1B44" w:rsidRPr="007F1B44" w:rsidRDefault="007F1B44" w:rsidP="007F1B44">
            <w:pPr>
              <w:spacing w:after="0" w:line="240" w:lineRule="auto"/>
              <w:rPr>
                <w:rFonts w:ascii="Verdana" w:eastAsia="Times New Roman" w:hAnsi="Verdana" w:cs="Times New Roman"/>
                <w:b/>
                <w:bCs/>
                <w:sz w:val="21"/>
                <w:szCs w:val="21"/>
              </w:rPr>
            </w:pPr>
            <w:r w:rsidRPr="007F1B44">
              <w:rPr>
                <w:rFonts w:ascii="Verdana" w:eastAsia="Times New Roman" w:hAnsi="Verdana" w:cs="Times New Roman"/>
                <w:b/>
                <w:bCs/>
                <w:sz w:val="21"/>
                <w:szCs w:val="21"/>
              </w:rPr>
              <w:t xml:space="preserve">DESCRIPTION: </w:t>
            </w:r>
          </w:p>
        </w:tc>
      </w:tr>
      <w:tr w:rsidR="007F1B44" w:rsidRPr="007F1B44" w14:paraId="4D9D734D" w14:textId="77777777" w:rsidTr="007F1B44">
        <w:trPr>
          <w:tblCellSpacing w:w="0" w:type="dxa"/>
        </w:trPr>
        <w:tc>
          <w:tcPr>
            <w:tcW w:w="0" w:type="auto"/>
            <w:gridSpan w:val="2"/>
            <w:vAlign w:val="center"/>
            <w:hideMark/>
          </w:tcPr>
          <w:p w14:paraId="17AFC822" w14:textId="77777777" w:rsidR="007F1B44" w:rsidRPr="007F1B44" w:rsidRDefault="007F1B44" w:rsidP="007F1B44">
            <w:pPr>
              <w:spacing w:before="100" w:beforeAutospacing="1" w:after="100" w:afterAutospacing="1" w:line="240" w:lineRule="auto"/>
              <w:rPr>
                <w:rFonts w:ascii="Verdana" w:eastAsia="Times New Roman" w:hAnsi="Verdana" w:cs="Times New Roman"/>
                <w:color w:val="000000"/>
                <w:sz w:val="18"/>
                <w:szCs w:val="18"/>
              </w:rPr>
            </w:pPr>
            <w:r w:rsidRPr="007F1B44">
              <w:rPr>
                <w:rFonts w:ascii="Verdana" w:eastAsia="Times New Roman" w:hAnsi="Verdana" w:cs="Times New Roman"/>
                <w:color w:val="000000"/>
                <w:sz w:val="18"/>
                <w:szCs w:val="18"/>
              </w:rPr>
              <w:t>Develops, analyzes, manages and evaluates an area of assignment in the City's Budget Division of the Budget &amp; Finance Department.  Develops recommendations and implements changes.  Performs other duties involving complex research, analysis including forecasting and developing efficient budget processes and procedures.</w:t>
            </w:r>
          </w:p>
        </w:tc>
      </w:tr>
      <w:tr w:rsidR="007F1B44" w:rsidRPr="007F1B44" w14:paraId="10371D18" w14:textId="77777777" w:rsidTr="007F1B44">
        <w:trPr>
          <w:tblCellSpacing w:w="0" w:type="dxa"/>
        </w:trPr>
        <w:tc>
          <w:tcPr>
            <w:tcW w:w="0" w:type="auto"/>
            <w:gridSpan w:val="2"/>
            <w:tcMar>
              <w:top w:w="75" w:type="dxa"/>
              <w:left w:w="75" w:type="dxa"/>
              <w:bottom w:w="75" w:type="dxa"/>
              <w:right w:w="150" w:type="dxa"/>
            </w:tcMar>
            <w:hideMark/>
          </w:tcPr>
          <w:p w14:paraId="2C5D3E98" w14:textId="77777777" w:rsidR="007F1B44" w:rsidRPr="007F1B44" w:rsidRDefault="007F1B44" w:rsidP="007F1B44">
            <w:pPr>
              <w:spacing w:after="0" w:line="240" w:lineRule="auto"/>
              <w:rPr>
                <w:rFonts w:ascii="Verdana" w:eastAsia="Times New Roman" w:hAnsi="Verdana" w:cs="Times New Roman"/>
                <w:b/>
                <w:bCs/>
                <w:sz w:val="21"/>
                <w:szCs w:val="21"/>
              </w:rPr>
            </w:pPr>
            <w:r w:rsidRPr="007F1B44">
              <w:rPr>
                <w:rFonts w:ascii="Verdana" w:eastAsia="Times New Roman" w:hAnsi="Verdana" w:cs="Times New Roman"/>
                <w:b/>
                <w:bCs/>
                <w:sz w:val="21"/>
                <w:szCs w:val="21"/>
              </w:rPr>
              <w:t xml:space="preserve">ESSENTIAL FUNCTIONS: </w:t>
            </w:r>
          </w:p>
        </w:tc>
      </w:tr>
      <w:tr w:rsidR="007F1B44" w:rsidRPr="007F1B44" w14:paraId="0DE0E2A1" w14:textId="77777777" w:rsidTr="007F1B44">
        <w:trPr>
          <w:tblCellSpacing w:w="0" w:type="dxa"/>
        </w:trPr>
        <w:tc>
          <w:tcPr>
            <w:tcW w:w="0" w:type="auto"/>
            <w:gridSpan w:val="2"/>
            <w:vAlign w:val="center"/>
            <w:hideMark/>
          </w:tcPr>
          <w:p w14:paraId="2D63ED53" w14:textId="77777777" w:rsidR="007F1B44" w:rsidRPr="007F1B44" w:rsidRDefault="007F1B44" w:rsidP="007F1B44">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7F1B44">
              <w:rPr>
                <w:rFonts w:ascii="Verdana" w:eastAsia="Times New Roman" w:hAnsi="Verdana" w:cs="Times New Roman"/>
                <w:color w:val="000000"/>
                <w:sz w:val="18"/>
                <w:szCs w:val="18"/>
              </w:rPr>
              <w:t xml:space="preserve">Develops, analyzes, manages and evaluates an area of assignment in the City's budget, such as the operating budget, capital improvement program (CIP), the PeopleSoft financial management and reporting system, the budget management and reporting system, the calculation of rates for various internal service activities such as vehicle repair and maintenance, risk management premiums, workers compensation premiums and related software implementation. </w:t>
            </w:r>
          </w:p>
          <w:p w14:paraId="6D944731" w14:textId="77777777" w:rsidR="007F1B44" w:rsidRPr="007F1B44" w:rsidRDefault="007F1B44" w:rsidP="007F1B44">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7F1B44">
              <w:rPr>
                <w:rFonts w:ascii="Verdana" w:eastAsia="Times New Roman" w:hAnsi="Verdana" w:cs="Times New Roman"/>
                <w:color w:val="000000"/>
                <w:sz w:val="18"/>
                <w:szCs w:val="18"/>
              </w:rPr>
              <w:t xml:space="preserve">Represents the department at management level meetings, giving presentations, providing information and answering questions as the subject matter expert regarding </w:t>
            </w:r>
            <w:proofErr w:type="gramStart"/>
            <w:r w:rsidRPr="007F1B44">
              <w:rPr>
                <w:rFonts w:ascii="Verdana" w:eastAsia="Times New Roman" w:hAnsi="Verdana" w:cs="Times New Roman"/>
                <w:color w:val="000000"/>
                <w:sz w:val="18"/>
                <w:szCs w:val="18"/>
              </w:rPr>
              <w:t>particular area</w:t>
            </w:r>
            <w:proofErr w:type="gramEnd"/>
            <w:r w:rsidRPr="007F1B44">
              <w:rPr>
                <w:rFonts w:ascii="Verdana" w:eastAsia="Times New Roman" w:hAnsi="Verdana" w:cs="Times New Roman"/>
                <w:color w:val="000000"/>
                <w:sz w:val="18"/>
                <w:szCs w:val="18"/>
              </w:rPr>
              <w:t xml:space="preserve"> of assignment. </w:t>
            </w:r>
          </w:p>
          <w:p w14:paraId="6C7C0BEC" w14:textId="77777777" w:rsidR="007F1B44" w:rsidRPr="007F1B44" w:rsidRDefault="007F1B44" w:rsidP="007F1B44">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7F1B44">
              <w:rPr>
                <w:rFonts w:ascii="Verdana" w:eastAsia="Times New Roman" w:hAnsi="Verdana" w:cs="Times New Roman"/>
                <w:color w:val="000000"/>
                <w:sz w:val="18"/>
                <w:szCs w:val="18"/>
              </w:rPr>
              <w:t xml:space="preserve">Researches and assists in the preparation of complex long-range revenue and expenditure forecasts; develops forecast models and identifies revenue sources necessary to finance capital projects. </w:t>
            </w:r>
          </w:p>
          <w:p w14:paraId="6DE256F1" w14:textId="77777777" w:rsidR="007F1B44" w:rsidRPr="007F1B44" w:rsidRDefault="007F1B44" w:rsidP="007F1B44">
            <w:pPr>
              <w:numPr>
                <w:ilvl w:val="0"/>
                <w:numId w:val="1"/>
              </w:numPr>
              <w:spacing w:before="100" w:beforeAutospacing="1" w:after="100" w:afterAutospacing="1" w:line="240" w:lineRule="auto"/>
              <w:rPr>
                <w:rFonts w:ascii="Verdana" w:eastAsia="Times New Roman" w:hAnsi="Verdana" w:cs="Times New Roman"/>
                <w:color w:val="000000"/>
                <w:sz w:val="18"/>
                <w:szCs w:val="18"/>
              </w:rPr>
            </w:pPr>
            <w:proofErr w:type="gramStart"/>
            <w:r w:rsidRPr="007F1B44">
              <w:rPr>
                <w:rFonts w:ascii="Verdana" w:eastAsia="Times New Roman" w:hAnsi="Verdana" w:cs="Times New Roman"/>
                <w:color w:val="000000"/>
                <w:sz w:val="18"/>
                <w:szCs w:val="18"/>
              </w:rPr>
              <w:t>Researches economic indicators,</w:t>
            </w:r>
            <w:proofErr w:type="gramEnd"/>
            <w:r w:rsidRPr="007F1B44">
              <w:rPr>
                <w:rFonts w:ascii="Verdana" w:eastAsia="Times New Roman" w:hAnsi="Verdana" w:cs="Times New Roman"/>
                <w:color w:val="000000"/>
                <w:sz w:val="18"/>
                <w:szCs w:val="18"/>
              </w:rPr>
              <w:t xml:space="preserve"> analyzes factors and trends and makes recommendations regarding the City's ability to finance general operations and capital improvement projects. </w:t>
            </w:r>
          </w:p>
          <w:p w14:paraId="1F2E3F48" w14:textId="77777777" w:rsidR="007F1B44" w:rsidRPr="007F1B44" w:rsidRDefault="007F1B44" w:rsidP="007F1B44">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7F1B44">
              <w:rPr>
                <w:rFonts w:ascii="Verdana" w:eastAsia="Times New Roman" w:hAnsi="Verdana" w:cs="Times New Roman"/>
                <w:color w:val="000000"/>
                <w:sz w:val="18"/>
                <w:szCs w:val="18"/>
              </w:rPr>
              <w:t xml:space="preserve">Researches and assists in the preparation of financial alternatives regarding bond financings including general obligation bonds, water/sewer and transportation sales tax revenue bonds, and user feel bonds to ensure compliance with voter authorization, state limitations on debt capacity and fund balance requirements. </w:t>
            </w:r>
          </w:p>
          <w:p w14:paraId="4C3E7E01" w14:textId="77777777" w:rsidR="007F1B44" w:rsidRPr="007F1B44" w:rsidRDefault="007F1B44" w:rsidP="007F1B44">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7F1B44">
              <w:rPr>
                <w:rFonts w:ascii="Verdana" w:eastAsia="Times New Roman" w:hAnsi="Verdana" w:cs="Times New Roman"/>
                <w:color w:val="000000"/>
                <w:sz w:val="18"/>
                <w:szCs w:val="18"/>
              </w:rPr>
              <w:t xml:space="preserve">Recommends actions based on an analysis of budget impacts and maintaining compliance with various budgeting, financing, and accounting standards and rules. </w:t>
            </w:r>
          </w:p>
          <w:p w14:paraId="1474C5D5" w14:textId="77777777" w:rsidR="007F1B44" w:rsidRPr="007F1B44" w:rsidRDefault="007F1B44" w:rsidP="007F1B44">
            <w:pPr>
              <w:numPr>
                <w:ilvl w:val="0"/>
                <w:numId w:val="1"/>
              </w:numPr>
              <w:spacing w:before="100" w:beforeAutospacing="1" w:after="100" w:afterAutospacing="1" w:line="240" w:lineRule="auto"/>
              <w:rPr>
                <w:rFonts w:ascii="Verdana" w:eastAsia="Times New Roman" w:hAnsi="Verdana" w:cs="Times New Roman"/>
                <w:color w:val="000000"/>
                <w:sz w:val="18"/>
                <w:szCs w:val="18"/>
              </w:rPr>
            </w:pPr>
            <w:proofErr w:type="gramStart"/>
            <w:r w:rsidRPr="007F1B44">
              <w:rPr>
                <w:rFonts w:ascii="Verdana" w:eastAsia="Times New Roman" w:hAnsi="Verdana" w:cs="Times New Roman"/>
                <w:color w:val="000000"/>
                <w:sz w:val="18"/>
                <w:szCs w:val="18"/>
              </w:rPr>
              <w:t>Researches pertinent data,</w:t>
            </w:r>
            <w:proofErr w:type="gramEnd"/>
            <w:r w:rsidRPr="007F1B44">
              <w:rPr>
                <w:rFonts w:ascii="Verdana" w:eastAsia="Times New Roman" w:hAnsi="Verdana" w:cs="Times New Roman"/>
                <w:color w:val="000000"/>
                <w:sz w:val="18"/>
                <w:szCs w:val="18"/>
              </w:rPr>
              <w:t xml:space="preserve"> develops recommendations for the area of assignment for presentation to the department director and city management. </w:t>
            </w:r>
          </w:p>
          <w:p w14:paraId="5ED62B35" w14:textId="77777777" w:rsidR="007F1B44" w:rsidRPr="007F1B44" w:rsidRDefault="007F1B44" w:rsidP="007F1B44">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7F1B44">
              <w:rPr>
                <w:rFonts w:ascii="Verdana" w:eastAsia="Times New Roman" w:hAnsi="Verdana" w:cs="Times New Roman"/>
                <w:color w:val="000000"/>
                <w:sz w:val="18"/>
                <w:szCs w:val="18"/>
              </w:rPr>
              <w:t xml:space="preserve">Provides support and expert technical assistance to departments in area of assignment by resolving budget problems, providing training in the preparation, presentation and monitoring of annual budgets, and other related duties. </w:t>
            </w:r>
          </w:p>
          <w:p w14:paraId="59447E3F" w14:textId="77777777" w:rsidR="007F1B44" w:rsidRPr="007F1B44" w:rsidRDefault="007F1B44" w:rsidP="007F1B44">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7F1B44">
              <w:rPr>
                <w:rFonts w:ascii="Verdana" w:eastAsia="Times New Roman" w:hAnsi="Verdana" w:cs="Times New Roman"/>
                <w:color w:val="000000"/>
                <w:sz w:val="18"/>
                <w:szCs w:val="18"/>
              </w:rPr>
              <w:t xml:space="preserve">Prepares financial schedules for the annual budget document. </w:t>
            </w:r>
          </w:p>
          <w:p w14:paraId="33AC299A" w14:textId="77777777" w:rsidR="007F1B44" w:rsidRPr="007F1B44" w:rsidRDefault="007F1B44" w:rsidP="007F1B44">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7F1B44">
              <w:rPr>
                <w:rFonts w:ascii="Verdana" w:eastAsia="Times New Roman" w:hAnsi="Verdana" w:cs="Times New Roman"/>
                <w:color w:val="000000"/>
                <w:sz w:val="18"/>
                <w:szCs w:val="18"/>
              </w:rPr>
              <w:t xml:space="preserve">Performs research and analysis on identified special projects for management. </w:t>
            </w:r>
          </w:p>
          <w:p w14:paraId="6EC4D64E" w14:textId="77777777" w:rsidR="007F1B44" w:rsidRPr="007F1B44" w:rsidRDefault="007F1B44" w:rsidP="007F1B44">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7F1B44">
              <w:rPr>
                <w:rFonts w:ascii="Verdana" w:eastAsia="Times New Roman" w:hAnsi="Verdana" w:cs="Times New Roman"/>
                <w:color w:val="000000"/>
                <w:sz w:val="18"/>
                <w:szCs w:val="18"/>
              </w:rPr>
              <w:t xml:space="preserve">May develop statistical models for economic analysis. </w:t>
            </w:r>
          </w:p>
          <w:p w14:paraId="105E549E" w14:textId="77777777" w:rsidR="007F1B44" w:rsidRPr="007F1B44" w:rsidRDefault="007F1B44" w:rsidP="007F1B44">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7F1B44">
              <w:rPr>
                <w:rFonts w:ascii="Verdana" w:eastAsia="Times New Roman" w:hAnsi="Verdana" w:cs="Times New Roman"/>
                <w:color w:val="000000"/>
                <w:sz w:val="18"/>
                <w:szCs w:val="18"/>
              </w:rPr>
              <w:t>Performs other related duties as assigned.</w:t>
            </w:r>
          </w:p>
        </w:tc>
      </w:tr>
      <w:tr w:rsidR="007F1B44" w:rsidRPr="007F1B44" w14:paraId="7B413807" w14:textId="77777777" w:rsidTr="007F1B44">
        <w:trPr>
          <w:tblCellSpacing w:w="0" w:type="dxa"/>
        </w:trPr>
        <w:tc>
          <w:tcPr>
            <w:tcW w:w="0" w:type="auto"/>
            <w:gridSpan w:val="2"/>
            <w:tcMar>
              <w:top w:w="75" w:type="dxa"/>
              <w:left w:w="75" w:type="dxa"/>
              <w:bottom w:w="75" w:type="dxa"/>
              <w:right w:w="150" w:type="dxa"/>
            </w:tcMar>
            <w:hideMark/>
          </w:tcPr>
          <w:p w14:paraId="0762FAEE" w14:textId="77777777" w:rsidR="007F1B44" w:rsidRPr="007F1B44" w:rsidRDefault="007F1B44" w:rsidP="007F1B44">
            <w:pPr>
              <w:spacing w:after="0" w:line="240" w:lineRule="auto"/>
              <w:rPr>
                <w:rFonts w:ascii="Verdana" w:eastAsia="Times New Roman" w:hAnsi="Verdana" w:cs="Times New Roman"/>
                <w:b/>
                <w:bCs/>
                <w:sz w:val="21"/>
                <w:szCs w:val="21"/>
              </w:rPr>
            </w:pPr>
            <w:r w:rsidRPr="007F1B44">
              <w:rPr>
                <w:rFonts w:ascii="Verdana" w:eastAsia="Times New Roman" w:hAnsi="Verdana" w:cs="Times New Roman"/>
                <w:b/>
                <w:bCs/>
                <w:sz w:val="21"/>
                <w:szCs w:val="21"/>
              </w:rPr>
              <w:t xml:space="preserve">MINIMUM QUALIFICATIONS &amp; SPECIAL REQUIREMENTS: </w:t>
            </w:r>
          </w:p>
        </w:tc>
      </w:tr>
      <w:tr w:rsidR="007F1B44" w:rsidRPr="007F1B44" w14:paraId="4DD6761A" w14:textId="77777777" w:rsidTr="007F1B44">
        <w:trPr>
          <w:tblCellSpacing w:w="0" w:type="dxa"/>
        </w:trPr>
        <w:tc>
          <w:tcPr>
            <w:tcW w:w="0" w:type="auto"/>
            <w:gridSpan w:val="2"/>
            <w:vAlign w:val="center"/>
            <w:hideMark/>
          </w:tcPr>
          <w:p w14:paraId="100F4DE5" w14:textId="77777777" w:rsidR="007F1B44" w:rsidRPr="007F1B44" w:rsidRDefault="007F1B44" w:rsidP="007F1B44">
            <w:pPr>
              <w:spacing w:before="100" w:beforeAutospacing="1" w:after="100" w:afterAutospacing="1" w:line="240" w:lineRule="auto"/>
              <w:rPr>
                <w:rFonts w:ascii="Verdana" w:eastAsia="Times New Roman" w:hAnsi="Verdana" w:cs="Times New Roman"/>
                <w:color w:val="000000"/>
                <w:sz w:val="18"/>
                <w:szCs w:val="18"/>
              </w:rPr>
            </w:pPr>
            <w:r w:rsidRPr="007F1B44">
              <w:rPr>
                <w:rFonts w:ascii="Verdana" w:eastAsia="Times New Roman" w:hAnsi="Verdana" w:cs="Times New Roman"/>
                <w:color w:val="000000"/>
                <w:sz w:val="18"/>
                <w:szCs w:val="18"/>
              </w:rPr>
              <w:t>Bachelor's Degree in Public Administration, Political Science, Business Administration, management, or a related field, and three years of budget experience preferably in the public sector. </w:t>
            </w:r>
          </w:p>
          <w:p w14:paraId="362C0CA7" w14:textId="77777777" w:rsidR="007F1B44" w:rsidRPr="007F1B44" w:rsidRDefault="007F1B44" w:rsidP="007F1B44">
            <w:pPr>
              <w:spacing w:before="100" w:beforeAutospacing="1" w:after="100" w:afterAutospacing="1" w:line="240" w:lineRule="auto"/>
              <w:rPr>
                <w:rFonts w:ascii="Verdana" w:eastAsia="Times New Roman" w:hAnsi="Verdana" w:cs="Times New Roman"/>
                <w:color w:val="000000"/>
                <w:sz w:val="18"/>
                <w:szCs w:val="18"/>
              </w:rPr>
            </w:pPr>
            <w:r w:rsidRPr="007F1B44">
              <w:rPr>
                <w:rFonts w:ascii="Verdana" w:eastAsia="Times New Roman" w:hAnsi="Verdana" w:cs="Times New Roman"/>
                <w:b/>
                <w:bCs/>
                <w:color w:val="000000"/>
                <w:sz w:val="18"/>
                <w:szCs w:val="18"/>
              </w:rPr>
              <w:t>Knowledge of:</w:t>
            </w:r>
            <w:r w:rsidRPr="007F1B44">
              <w:rPr>
                <w:rFonts w:ascii="Verdana" w:eastAsia="Times New Roman" w:hAnsi="Verdana" w:cs="Times New Roman"/>
                <w:color w:val="000000"/>
                <w:sz w:val="18"/>
                <w:szCs w:val="18"/>
              </w:rPr>
              <w:br/>
              <w:t>Principles and practices of public administration and local government structure and services</w:t>
            </w:r>
            <w:r w:rsidRPr="007F1B44">
              <w:rPr>
                <w:rFonts w:ascii="Verdana" w:eastAsia="Times New Roman" w:hAnsi="Verdana" w:cs="Times New Roman"/>
                <w:color w:val="000000"/>
                <w:sz w:val="18"/>
                <w:szCs w:val="18"/>
              </w:rPr>
              <w:br/>
              <w:t>Public sector budgeting and finance principles</w:t>
            </w:r>
            <w:r w:rsidRPr="007F1B44">
              <w:rPr>
                <w:rFonts w:ascii="Verdana" w:eastAsia="Times New Roman" w:hAnsi="Verdana" w:cs="Times New Roman"/>
                <w:color w:val="000000"/>
                <w:sz w:val="18"/>
                <w:szCs w:val="18"/>
              </w:rPr>
              <w:br/>
              <w:t>Federal, State and local laws, rules and regulations affecting municipal budgeting</w:t>
            </w:r>
            <w:r w:rsidRPr="007F1B44">
              <w:rPr>
                <w:rFonts w:ascii="Verdana" w:eastAsia="Times New Roman" w:hAnsi="Verdana" w:cs="Times New Roman"/>
                <w:color w:val="000000"/>
                <w:sz w:val="18"/>
                <w:szCs w:val="18"/>
              </w:rPr>
              <w:br/>
              <w:t>Statistical analysis, research techniques, and financial forecasting methodology</w:t>
            </w:r>
          </w:p>
          <w:p w14:paraId="52EE40ED" w14:textId="77777777" w:rsidR="007F1B44" w:rsidRPr="007F1B44" w:rsidRDefault="007F1B44" w:rsidP="007F1B44">
            <w:pPr>
              <w:spacing w:before="100" w:beforeAutospacing="1" w:after="100" w:afterAutospacing="1" w:line="240" w:lineRule="auto"/>
              <w:rPr>
                <w:rFonts w:ascii="Verdana" w:eastAsia="Times New Roman" w:hAnsi="Verdana" w:cs="Times New Roman"/>
                <w:color w:val="000000"/>
                <w:sz w:val="18"/>
                <w:szCs w:val="18"/>
              </w:rPr>
            </w:pPr>
            <w:r w:rsidRPr="007F1B44">
              <w:rPr>
                <w:rFonts w:ascii="Verdana" w:eastAsia="Times New Roman" w:hAnsi="Verdana" w:cs="Times New Roman"/>
                <w:b/>
                <w:bCs/>
                <w:color w:val="000000"/>
                <w:sz w:val="18"/>
                <w:szCs w:val="18"/>
              </w:rPr>
              <w:t>Skill in:</w:t>
            </w:r>
            <w:r w:rsidRPr="007F1B44">
              <w:rPr>
                <w:rFonts w:ascii="Verdana" w:eastAsia="Times New Roman" w:hAnsi="Verdana" w:cs="Times New Roman"/>
                <w:color w:val="000000"/>
                <w:sz w:val="18"/>
                <w:szCs w:val="18"/>
              </w:rPr>
              <w:br/>
              <w:t>The use of personal computers and software applications</w:t>
            </w:r>
          </w:p>
          <w:p w14:paraId="193DB145" w14:textId="77777777" w:rsidR="007F1B44" w:rsidRPr="007F1B44" w:rsidRDefault="007F1B44" w:rsidP="007F1B44">
            <w:pPr>
              <w:spacing w:before="100" w:beforeAutospacing="1" w:after="100" w:afterAutospacing="1" w:line="240" w:lineRule="auto"/>
              <w:rPr>
                <w:rFonts w:ascii="Verdana" w:eastAsia="Times New Roman" w:hAnsi="Verdana" w:cs="Times New Roman"/>
                <w:color w:val="000000"/>
                <w:sz w:val="18"/>
                <w:szCs w:val="18"/>
              </w:rPr>
            </w:pPr>
            <w:r w:rsidRPr="007F1B44">
              <w:rPr>
                <w:rFonts w:ascii="Verdana" w:eastAsia="Times New Roman" w:hAnsi="Verdana" w:cs="Times New Roman"/>
                <w:b/>
                <w:bCs/>
                <w:color w:val="000000"/>
                <w:sz w:val="18"/>
                <w:szCs w:val="18"/>
              </w:rPr>
              <w:t>Ability to:</w:t>
            </w:r>
            <w:r w:rsidRPr="007F1B44">
              <w:rPr>
                <w:rFonts w:ascii="Verdana" w:eastAsia="Times New Roman" w:hAnsi="Verdana" w:cs="Times New Roman"/>
                <w:color w:val="000000"/>
                <w:sz w:val="18"/>
                <w:szCs w:val="18"/>
              </w:rPr>
              <w:br/>
              <w:t>Perform complex economic and policy analysis</w:t>
            </w:r>
            <w:r w:rsidRPr="007F1B44">
              <w:rPr>
                <w:rFonts w:ascii="Verdana" w:eastAsia="Times New Roman" w:hAnsi="Verdana" w:cs="Times New Roman"/>
                <w:color w:val="000000"/>
                <w:sz w:val="18"/>
                <w:szCs w:val="18"/>
              </w:rPr>
              <w:br/>
              <w:t>Conduct studies utilizing statistical and spreadsheet software programs</w:t>
            </w:r>
            <w:r w:rsidRPr="007F1B44">
              <w:rPr>
                <w:rFonts w:ascii="Verdana" w:eastAsia="Times New Roman" w:hAnsi="Verdana" w:cs="Times New Roman"/>
                <w:color w:val="000000"/>
                <w:sz w:val="18"/>
                <w:szCs w:val="18"/>
              </w:rPr>
              <w:br/>
              <w:t>Research and analyze data and draw logical conclusions and make recommendations</w:t>
            </w:r>
            <w:r w:rsidRPr="007F1B44">
              <w:rPr>
                <w:rFonts w:ascii="Verdana" w:eastAsia="Times New Roman" w:hAnsi="Verdana" w:cs="Times New Roman"/>
                <w:color w:val="000000"/>
                <w:sz w:val="18"/>
                <w:szCs w:val="18"/>
              </w:rPr>
              <w:br/>
              <w:t>Establish credibility and effective working relationships with all levels of staff</w:t>
            </w:r>
            <w:r w:rsidRPr="007F1B44">
              <w:rPr>
                <w:rFonts w:ascii="Verdana" w:eastAsia="Times New Roman" w:hAnsi="Verdana" w:cs="Times New Roman"/>
                <w:color w:val="000000"/>
                <w:sz w:val="18"/>
                <w:szCs w:val="18"/>
              </w:rPr>
              <w:br/>
              <w:t>Prepare and present oral and written presentations to City management</w:t>
            </w:r>
            <w:r w:rsidRPr="007F1B44">
              <w:rPr>
                <w:rFonts w:ascii="Verdana" w:eastAsia="Times New Roman" w:hAnsi="Verdana" w:cs="Times New Roman"/>
                <w:color w:val="000000"/>
                <w:sz w:val="18"/>
                <w:szCs w:val="18"/>
              </w:rPr>
              <w:br/>
              <w:t>Work independently on major projects providing leadership and expertise</w:t>
            </w:r>
            <w:r w:rsidRPr="007F1B44">
              <w:rPr>
                <w:rFonts w:ascii="Verdana" w:eastAsia="Times New Roman" w:hAnsi="Verdana" w:cs="Times New Roman"/>
                <w:color w:val="000000"/>
                <w:sz w:val="18"/>
                <w:szCs w:val="18"/>
              </w:rPr>
              <w:br/>
              <w:t>Conduct employee training; direct and coordinate the work of others</w:t>
            </w:r>
            <w:r w:rsidRPr="007F1B44">
              <w:rPr>
                <w:rFonts w:ascii="Verdana" w:eastAsia="Times New Roman" w:hAnsi="Verdana" w:cs="Times New Roman"/>
                <w:color w:val="000000"/>
                <w:sz w:val="18"/>
                <w:szCs w:val="18"/>
              </w:rPr>
              <w:br/>
              <w:t>Communicate effectively both verbally and in writing</w:t>
            </w:r>
          </w:p>
          <w:p w14:paraId="6EC6707E" w14:textId="77777777" w:rsidR="007F1B44" w:rsidRPr="007F1B44" w:rsidRDefault="007F1B44" w:rsidP="007F1B44">
            <w:pPr>
              <w:spacing w:before="100" w:beforeAutospacing="1" w:after="100" w:afterAutospacing="1" w:line="240" w:lineRule="auto"/>
              <w:rPr>
                <w:rFonts w:ascii="Verdana" w:eastAsia="Times New Roman" w:hAnsi="Verdana" w:cs="Times New Roman"/>
                <w:color w:val="000000"/>
                <w:sz w:val="18"/>
                <w:szCs w:val="18"/>
              </w:rPr>
            </w:pPr>
            <w:r w:rsidRPr="007F1B44">
              <w:rPr>
                <w:rFonts w:ascii="Verdana" w:eastAsia="Times New Roman" w:hAnsi="Verdana" w:cs="Times New Roman"/>
                <w:i/>
                <w:iCs/>
                <w:color w:val="000000"/>
                <w:sz w:val="18"/>
                <w:szCs w:val="18"/>
              </w:rPr>
              <w:t>Any equivalent combination of training and experience that provides the required knowledge, skills and abilities is qualifying.</w:t>
            </w:r>
            <w:r w:rsidRPr="007F1B44">
              <w:rPr>
                <w:rFonts w:ascii="Verdana" w:eastAsia="Times New Roman" w:hAnsi="Verdana" w:cs="Times New Roman"/>
                <w:color w:val="000000"/>
                <w:sz w:val="18"/>
                <w:szCs w:val="18"/>
              </w:rPr>
              <w:br/>
            </w:r>
            <w:r w:rsidRPr="007F1B44">
              <w:rPr>
                <w:rFonts w:ascii="Verdana" w:eastAsia="Times New Roman" w:hAnsi="Verdana" w:cs="Times New Roman"/>
                <w:color w:val="000000"/>
                <w:sz w:val="18"/>
                <w:szCs w:val="18"/>
              </w:rPr>
              <w:br/>
            </w:r>
            <w:r w:rsidRPr="007F1B44">
              <w:rPr>
                <w:rFonts w:ascii="Verdana" w:eastAsia="Times New Roman" w:hAnsi="Verdana" w:cs="Times New Roman"/>
                <w:b/>
                <w:bCs/>
                <w:color w:val="000000"/>
                <w:sz w:val="18"/>
                <w:szCs w:val="18"/>
                <w:u w:val="single"/>
              </w:rPr>
              <w:t>Special Requirements</w:t>
            </w:r>
            <w:r w:rsidRPr="007F1B44">
              <w:rPr>
                <w:rFonts w:ascii="Verdana" w:eastAsia="Times New Roman" w:hAnsi="Verdana" w:cs="Times New Roman"/>
                <w:color w:val="000000"/>
                <w:sz w:val="18"/>
                <w:szCs w:val="18"/>
              </w:rPr>
              <w:br/>
              <w:t>Valid Arizona Driver's license.</w:t>
            </w:r>
          </w:p>
        </w:tc>
      </w:tr>
    </w:tbl>
    <w:p w14:paraId="377DA5AD" w14:textId="77777777" w:rsidR="007F1B44" w:rsidRPr="007F1B44" w:rsidRDefault="007F1B44" w:rsidP="007F1B44">
      <w:pPr>
        <w:spacing w:after="0" w:line="240" w:lineRule="auto"/>
        <w:rPr>
          <w:rFonts w:ascii="Verdana" w:eastAsia="Times New Roman" w:hAnsi="Verdana" w:cs="Times New Roman"/>
          <w:sz w:val="21"/>
          <w:szCs w:val="21"/>
        </w:rPr>
      </w:pPr>
    </w:p>
    <w:tbl>
      <w:tblPr>
        <w:tblW w:w="5000" w:type="pct"/>
        <w:tblCellSpacing w:w="0" w:type="dxa"/>
        <w:tblBorders>
          <w:top w:val="single" w:sz="6" w:space="0" w:color="000000"/>
          <w:bottom w:val="single" w:sz="6" w:space="0" w:color="000000"/>
        </w:tblBorders>
        <w:tblCellMar>
          <w:left w:w="0" w:type="dxa"/>
          <w:right w:w="0" w:type="dxa"/>
        </w:tblCellMar>
        <w:tblLook w:val="04A0" w:firstRow="1" w:lastRow="0" w:firstColumn="1" w:lastColumn="0" w:noHBand="0" w:noVBand="1"/>
      </w:tblPr>
      <w:tblGrid>
        <w:gridCol w:w="4680"/>
        <w:gridCol w:w="4680"/>
      </w:tblGrid>
      <w:tr w:rsidR="007F1B44" w:rsidRPr="007F1B44" w14:paraId="29D943F2" w14:textId="77777777" w:rsidTr="007F1B44">
        <w:trPr>
          <w:tblHeader/>
          <w:tblCellSpacing w:w="0" w:type="dxa"/>
        </w:trPr>
        <w:tc>
          <w:tcPr>
            <w:tcW w:w="0" w:type="auto"/>
            <w:gridSpan w:val="2"/>
            <w:vAlign w:val="center"/>
            <w:hideMark/>
          </w:tcPr>
          <w:p w14:paraId="6A49BCB4" w14:textId="77777777" w:rsidR="007F1B44" w:rsidRPr="007F1B44" w:rsidRDefault="007F1B44" w:rsidP="007F1B44">
            <w:pPr>
              <w:spacing w:after="0" w:line="240" w:lineRule="auto"/>
              <w:rPr>
                <w:rFonts w:ascii="Verdana" w:eastAsia="Times New Roman" w:hAnsi="Verdana" w:cs="Times New Roman"/>
                <w:sz w:val="21"/>
                <w:szCs w:val="21"/>
              </w:rPr>
            </w:pPr>
          </w:p>
        </w:tc>
      </w:tr>
      <w:tr w:rsidR="007F1B44" w:rsidRPr="007F1B44" w14:paraId="04284FA1" w14:textId="77777777" w:rsidTr="007F1B44">
        <w:trPr>
          <w:tblCellSpacing w:w="0" w:type="dxa"/>
        </w:trPr>
        <w:tc>
          <w:tcPr>
            <w:tcW w:w="2500" w:type="pct"/>
            <w:gridSpan w:val="2"/>
            <w:hideMark/>
          </w:tcPr>
          <w:p w14:paraId="0F106CBD" w14:textId="77777777" w:rsidR="007F1B44" w:rsidRPr="007F1B44" w:rsidRDefault="007F1B44" w:rsidP="007F1B44">
            <w:pPr>
              <w:spacing w:after="0" w:line="240" w:lineRule="auto"/>
              <w:jc w:val="both"/>
              <w:rPr>
                <w:rFonts w:ascii="Verdana" w:eastAsia="Times New Roman" w:hAnsi="Verdana" w:cs="Times New Roman"/>
                <w:color w:val="000000"/>
                <w:sz w:val="14"/>
                <w:szCs w:val="14"/>
              </w:rPr>
            </w:pPr>
          </w:p>
        </w:tc>
      </w:tr>
      <w:tr w:rsidR="007F1B44" w:rsidRPr="007F1B44" w14:paraId="572342C8" w14:textId="77777777" w:rsidTr="007F1B44">
        <w:trPr>
          <w:tblCellSpacing w:w="0" w:type="dxa"/>
        </w:trPr>
        <w:tc>
          <w:tcPr>
            <w:tcW w:w="2500" w:type="pct"/>
            <w:hideMark/>
          </w:tcPr>
          <w:p w14:paraId="1983731C" w14:textId="77777777" w:rsidR="007F1B44" w:rsidRPr="007F1B44" w:rsidRDefault="007F1B44" w:rsidP="007F1B44">
            <w:pPr>
              <w:spacing w:after="240" w:line="240" w:lineRule="auto"/>
              <w:jc w:val="both"/>
              <w:rPr>
                <w:rFonts w:ascii="Verdana" w:eastAsia="Times New Roman" w:hAnsi="Verdana" w:cs="Times New Roman"/>
                <w:color w:val="000000"/>
                <w:sz w:val="14"/>
                <w:szCs w:val="14"/>
              </w:rPr>
            </w:pPr>
            <w:r w:rsidRPr="007F1B44">
              <w:rPr>
                <w:rFonts w:ascii="Verdana" w:eastAsia="Times New Roman" w:hAnsi="Verdana" w:cs="Times New Roman"/>
                <w:color w:val="000000"/>
                <w:sz w:val="14"/>
                <w:szCs w:val="14"/>
              </w:rPr>
              <w:t xml:space="preserve">APPLICATIONS MAY BE FILED ONLINE AT: </w:t>
            </w:r>
            <w:r w:rsidRPr="007F1B44">
              <w:rPr>
                <w:rFonts w:ascii="Verdana" w:eastAsia="Times New Roman" w:hAnsi="Verdana" w:cs="Times New Roman"/>
                <w:color w:val="000000"/>
                <w:sz w:val="14"/>
                <w:szCs w:val="14"/>
              </w:rPr>
              <w:br/>
            </w:r>
            <w:hyperlink r:id="rId6" w:history="1">
              <w:r w:rsidRPr="007F1B44">
                <w:rPr>
                  <w:rFonts w:ascii="Verdana" w:eastAsia="Times New Roman" w:hAnsi="Verdana" w:cs="Times New Roman"/>
                  <w:color w:val="0000FF"/>
                  <w:sz w:val="14"/>
                  <w:szCs w:val="14"/>
                  <w:u w:val="single"/>
                </w:rPr>
                <w:t>http://www.glendaleaz.com</w:t>
              </w:r>
            </w:hyperlink>
            <w:r w:rsidRPr="007F1B44">
              <w:rPr>
                <w:rFonts w:ascii="Verdana" w:eastAsia="Times New Roman" w:hAnsi="Verdana" w:cs="Times New Roman"/>
                <w:color w:val="000000"/>
                <w:sz w:val="14"/>
                <w:szCs w:val="14"/>
              </w:rPr>
              <w:br/>
            </w:r>
            <w:r w:rsidRPr="007F1B44">
              <w:rPr>
                <w:rFonts w:ascii="Verdana" w:eastAsia="Times New Roman" w:hAnsi="Verdana" w:cs="Times New Roman"/>
                <w:color w:val="000000"/>
                <w:sz w:val="14"/>
                <w:szCs w:val="14"/>
              </w:rPr>
              <w:br/>
              <w:t>5850 W. Glendale Ave.</w:t>
            </w:r>
            <w:r w:rsidRPr="007F1B44">
              <w:rPr>
                <w:rFonts w:ascii="Verdana" w:eastAsia="Times New Roman" w:hAnsi="Verdana" w:cs="Times New Roman"/>
                <w:color w:val="000000"/>
                <w:sz w:val="14"/>
                <w:szCs w:val="14"/>
              </w:rPr>
              <w:br/>
              <w:t>Glendale, AZ 85301</w:t>
            </w:r>
            <w:r w:rsidRPr="007F1B44">
              <w:rPr>
                <w:rFonts w:ascii="Verdana" w:eastAsia="Times New Roman" w:hAnsi="Verdana" w:cs="Times New Roman"/>
                <w:color w:val="000000"/>
                <w:sz w:val="14"/>
                <w:szCs w:val="14"/>
              </w:rPr>
              <w:br/>
              <w:t>623-930-2270</w:t>
            </w:r>
            <w:r w:rsidRPr="007F1B44">
              <w:rPr>
                <w:rFonts w:ascii="Verdana" w:eastAsia="Times New Roman" w:hAnsi="Verdana" w:cs="Times New Roman"/>
                <w:color w:val="000000"/>
                <w:sz w:val="14"/>
                <w:szCs w:val="14"/>
              </w:rPr>
              <w:br/>
            </w:r>
            <w:r w:rsidRPr="007F1B44">
              <w:rPr>
                <w:rFonts w:ascii="Verdana" w:eastAsia="Times New Roman" w:hAnsi="Verdana" w:cs="Times New Roman"/>
                <w:color w:val="000000"/>
                <w:sz w:val="14"/>
                <w:szCs w:val="14"/>
              </w:rPr>
              <w:br/>
            </w:r>
            <w:hyperlink r:id="rId7" w:history="1">
              <w:r w:rsidRPr="007F1B44">
                <w:rPr>
                  <w:rFonts w:ascii="Verdana" w:eastAsia="Times New Roman" w:hAnsi="Verdana" w:cs="Times New Roman"/>
                  <w:color w:val="0000FF"/>
                  <w:sz w:val="14"/>
                  <w:szCs w:val="14"/>
                  <w:u w:val="single"/>
                </w:rPr>
                <w:t>dburson@glendaleaz.com</w:t>
              </w:r>
            </w:hyperlink>
          </w:p>
        </w:tc>
        <w:tc>
          <w:tcPr>
            <w:tcW w:w="2500" w:type="pct"/>
            <w:hideMark/>
          </w:tcPr>
          <w:p w14:paraId="62E3C5AC" w14:textId="77777777" w:rsidR="007F1B44" w:rsidRPr="007F1B44" w:rsidRDefault="007F1B44" w:rsidP="007F1B44">
            <w:pPr>
              <w:spacing w:after="0" w:line="240" w:lineRule="auto"/>
              <w:jc w:val="right"/>
              <w:rPr>
                <w:rFonts w:ascii="Verdana" w:eastAsia="Times New Roman" w:hAnsi="Verdana" w:cs="Times New Roman"/>
                <w:color w:val="000000"/>
                <w:sz w:val="14"/>
                <w:szCs w:val="14"/>
              </w:rPr>
            </w:pPr>
            <w:r w:rsidRPr="007F1B44">
              <w:rPr>
                <w:rFonts w:ascii="Verdana" w:eastAsia="Times New Roman" w:hAnsi="Verdana" w:cs="Times New Roman"/>
                <w:color w:val="000000"/>
                <w:sz w:val="14"/>
                <w:szCs w:val="14"/>
              </w:rPr>
              <w:t>Position #2019 -01693</w:t>
            </w:r>
            <w:r w:rsidRPr="007F1B44">
              <w:rPr>
                <w:rFonts w:ascii="Verdana" w:eastAsia="Times New Roman" w:hAnsi="Verdana" w:cs="Times New Roman"/>
                <w:color w:val="000000"/>
                <w:sz w:val="14"/>
                <w:szCs w:val="14"/>
              </w:rPr>
              <w:br/>
              <w:t>BUDGET AND FINANCE ANALYST</w:t>
            </w:r>
            <w:r w:rsidRPr="007F1B44">
              <w:rPr>
                <w:rFonts w:ascii="Verdana" w:eastAsia="Times New Roman" w:hAnsi="Verdana" w:cs="Times New Roman"/>
                <w:color w:val="000000"/>
                <w:sz w:val="14"/>
                <w:szCs w:val="14"/>
              </w:rPr>
              <w:br/>
              <w:t xml:space="preserve">CD </w:t>
            </w:r>
          </w:p>
        </w:tc>
      </w:tr>
      <w:tr w:rsidR="007F1B44" w:rsidRPr="007F1B44" w14:paraId="05E3EE92" w14:textId="77777777" w:rsidTr="007F1B44">
        <w:tblPrEx>
          <w:jc w:val="center"/>
          <w:tblCellSpacing w:w="15" w:type="dxa"/>
          <w:tblBorders>
            <w:top w:val="none" w:sz="0" w:space="0" w:color="auto"/>
            <w:bottom w:val="none" w:sz="0" w:space="0" w:color="auto"/>
          </w:tblBorders>
          <w:tblCellMar>
            <w:top w:w="30" w:type="dxa"/>
            <w:left w:w="30" w:type="dxa"/>
            <w:bottom w:w="30" w:type="dxa"/>
            <w:right w:w="30" w:type="dxa"/>
          </w:tblCellMar>
        </w:tblPrEx>
        <w:trPr>
          <w:tblCellSpacing w:w="15" w:type="dxa"/>
          <w:jc w:val="center"/>
        </w:trPr>
        <w:tc>
          <w:tcPr>
            <w:tcW w:w="0" w:type="auto"/>
            <w:gridSpan w:val="2"/>
            <w:vAlign w:val="center"/>
            <w:hideMark/>
          </w:tcPr>
          <w:p w14:paraId="7EC5D0B0" w14:textId="77777777" w:rsidR="007F1B44" w:rsidRPr="007F1B44" w:rsidRDefault="007F1B44" w:rsidP="007F1B44">
            <w:pPr>
              <w:spacing w:after="0" w:line="240" w:lineRule="auto"/>
              <w:rPr>
                <w:rFonts w:ascii="Verdana" w:eastAsia="Times New Roman" w:hAnsi="Verdana" w:cs="Times New Roman"/>
                <w:color w:val="000000"/>
                <w:sz w:val="18"/>
                <w:szCs w:val="18"/>
              </w:rPr>
            </w:pPr>
            <w:r w:rsidRPr="007F1B44">
              <w:rPr>
                <w:rFonts w:ascii="Verdana" w:eastAsia="Times New Roman" w:hAnsi="Verdana" w:cs="Times New Roman"/>
                <w:sz w:val="21"/>
                <w:szCs w:val="21"/>
              </w:rPr>
              <w:br w:type="page"/>
            </w:r>
            <w:r w:rsidRPr="007F1B44">
              <w:rPr>
                <w:rFonts w:ascii="Verdana" w:eastAsia="Times New Roman" w:hAnsi="Verdana" w:cs="Times New Roman"/>
                <w:b/>
                <w:bCs/>
                <w:color w:val="000000"/>
                <w:sz w:val="18"/>
                <w:szCs w:val="18"/>
              </w:rPr>
              <w:t>Budget and Finance Analyst Supplemental Questionnaire</w:t>
            </w:r>
          </w:p>
        </w:tc>
      </w:tr>
    </w:tbl>
    <w:p w14:paraId="1444099E" w14:textId="77777777" w:rsidR="007F1B44" w:rsidRPr="007F1B44" w:rsidRDefault="007F1B44" w:rsidP="007F1B44">
      <w:pPr>
        <w:spacing w:after="0" w:line="240" w:lineRule="auto"/>
        <w:rPr>
          <w:rFonts w:ascii="Verdana" w:eastAsia="Times New Roman" w:hAnsi="Verdana" w:cs="Times New Roman"/>
          <w:vanish/>
          <w:sz w:val="21"/>
          <w:szCs w:val="21"/>
        </w:rPr>
      </w:pPr>
    </w:p>
    <w:tbl>
      <w:tblPr>
        <w:tblW w:w="9900" w:type="dxa"/>
        <w:jc w:val="center"/>
        <w:tblCellSpacing w:w="15" w:type="dxa"/>
        <w:tblCellMar>
          <w:top w:w="30" w:type="dxa"/>
          <w:left w:w="30" w:type="dxa"/>
          <w:bottom w:w="30" w:type="dxa"/>
          <w:right w:w="30" w:type="dxa"/>
        </w:tblCellMar>
        <w:tblLook w:val="04A0" w:firstRow="1" w:lastRow="0" w:firstColumn="1" w:lastColumn="0" w:noHBand="0" w:noVBand="1"/>
      </w:tblPr>
      <w:tblGrid>
        <w:gridCol w:w="220"/>
        <w:gridCol w:w="270"/>
        <w:gridCol w:w="9410"/>
      </w:tblGrid>
      <w:tr w:rsidR="007F1B44" w:rsidRPr="007F1B44" w14:paraId="3C334BD4" w14:textId="77777777" w:rsidTr="007F1B44">
        <w:trPr>
          <w:tblCellSpacing w:w="15" w:type="dxa"/>
          <w:jc w:val="center"/>
        </w:trPr>
        <w:tc>
          <w:tcPr>
            <w:tcW w:w="0" w:type="auto"/>
            <w:gridSpan w:val="3"/>
            <w:vAlign w:val="center"/>
            <w:hideMark/>
          </w:tcPr>
          <w:p w14:paraId="1131BD2E" w14:textId="77777777" w:rsidR="007F1B44" w:rsidRPr="007F1B44" w:rsidRDefault="007F1B44" w:rsidP="007F1B44">
            <w:pPr>
              <w:spacing w:after="0" w:line="240" w:lineRule="auto"/>
              <w:rPr>
                <w:rFonts w:ascii="Verdana" w:eastAsia="Times New Roman" w:hAnsi="Verdana" w:cs="Times New Roman"/>
                <w:color w:val="000000"/>
                <w:sz w:val="18"/>
                <w:szCs w:val="18"/>
              </w:rPr>
            </w:pPr>
            <w:r w:rsidRPr="007F1B44">
              <w:rPr>
                <w:rFonts w:ascii="Verdana" w:eastAsia="Times New Roman" w:hAnsi="Verdana" w:cs="Times New Roman"/>
                <w:color w:val="000000"/>
                <w:sz w:val="18"/>
                <w:szCs w:val="18"/>
              </w:rPr>
              <w:t> </w:t>
            </w:r>
          </w:p>
        </w:tc>
      </w:tr>
      <w:tr w:rsidR="007F1B44" w:rsidRPr="007F1B44" w14:paraId="509E4D48" w14:textId="77777777" w:rsidTr="007F1B44">
        <w:trPr>
          <w:tblCellSpacing w:w="15" w:type="dxa"/>
          <w:jc w:val="center"/>
        </w:trPr>
        <w:tc>
          <w:tcPr>
            <w:tcW w:w="75" w:type="dxa"/>
            <w:hideMark/>
          </w:tcPr>
          <w:p w14:paraId="16F0CDBF" w14:textId="77777777" w:rsidR="007F1B44" w:rsidRPr="007F1B44" w:rsidRDefault="007F1B44" w:rsidP="007F1B44">
            <w:pPr>
              <w:spacing w:after="0" w:line="240" w:lineRule="auto"/>
              <w:rPr>
                <w:rFonts w:ascii="Verdana" w:eastAsia="Times New Roman" w:hAnsi="Verdana" w:cs="Times New Roman"/>
                <w:color w:val="000000"/>
                <w:sz w:val="18"/>
                <w:szCs w:val="18"/>
              </w:rPr>
            </w:pPr>
            <w:r w:rsidRPr="007F1B44">
              <w:rPr>
                <w:rFonts w:ascii="Verdana" w:eastAsia="Times New Roman" w:hAnsi="Verdana" w:cs="Times New Roman"/>
                <w:color w:val="000000"/>
                <w:sz w:val="18"/>
                <w:szCs w:val="18"/>
              </w:rPr>
              <w:t>*</w:t>
            </w:r>
          </w:p>
        </w:tc>
        <w:tc>
          <w:tcPr>
            <w:tcW w:w="75" w:type="dxa"/>
            <w:hideMark/>
          </w:tcPr>
          <w:p w14:paraId="2F11E809" w14:textId="77777777" w:rsidR="007F1B44" w:rsidRPr="007F1B44" w:rsidRDefault="007F1B44" w:rsidP="007F1B44">
            <w:pPr>
              <w:spacing w:after="0" w:line="240" w:lineRule="auto"/>
              <w:jc w:val="right"/>
              <w:rPr>
                <w:rFonts w:ascii="Verdana" w:eastAsia="Times New Roman" w:hAnsi="Verdana" w:cs="Times New Roman"/>
                <w:color w:val="000000"/>
                <w:sz w:val="18"/>
                <w:szCs w:val="18"/>
              </w:rPr>
            </w:pPr>
            <w:r w:rsidRPr="007F1B44">
              <w:rPr>
                <w:rFonts w:ascii="Verdana" w:eastAsia="Times New Roman" w:hAnsi="Verdana" w:cs="Times New Roman"/>
                <w:color w:val="000000"/>
                <w:sz w:val="18"/>
                <w:szCs w:val="18"/>
              </w:rPr>
              <w:t>1.</w:t>
            </w:r>
          </w:p>
        </w:tc>
        <w:tc>
          <w:tcPr>
            <w:tcW w:w="0" w:type="auto"/>
            <w:vAlign w:val="center"/>
            <w:hideMark/>
          </w:tcPr>
          <w:p w14:paraId="5CFF7E54" w14:textId="77777777" w:rsidR="007F1B44" w:rsidRPr="007F1B44" w:rsidRDefault="007F1B44" w:rsidP="007F1B44">
            <w:pPr>
              <w:spacing w:after="0" w:line="240" w:lineRule="auto"/>
              <w:rPr>
                <w:rFonts w:ascii="Verdana" w:eastAsia="Times New Roman" w:hAnsi="Verdana" w:cs="Times New Roman"/>
                <w:color w:val="000000"/>
                <w:sz w:val="18"/>
                <w:szCs w:val="18"/>
              </w:rPr>
            </w:pPr>
            <w:r w:rsidRPr="007F1B44">
              <w:rPr>
                <w:rFonts w:ascii="Verdana" w:eastAsia="Times New Roman" w:hAnsi="Verdana" w:cs="Times New Roman"/>
                <w:color w:val="000000"/>
                <w:sz w:val="18"/>
                <w:szCs w:val="18"/>
              </w:rPr>
              <w:t xml:space="preserve">Do you have a </w:t>
            </w:r>
            <w:proofErr w:type="gramStart"/>
            <w:r w:rsidRPr="007F1B44">
              <w:rPr>
                <w:rFonts w:ascii="Verdana" w:eastAsia="Times New Roman" w:hAnsi="Verdana" w:cs="Times New Roman"/>
                <w:color w:val="000000"/>
                <w:sz w:val="18"/>
                <w:szCs w:val="18"/>
              </w:rPr>
              <w:t>Bachelor's Degree</w:t>
            </w:r>
            <w:proofErr w:type="gramEnd"/>
            <w:r w:rsidRPr="007F1B44">
              <w:rPr>
                <w:rFonts w:ascii="Verdana" w:eastAsia="Times New Roman" w:hAnsi="Verdana" w:cs="Times New Roman"/>
                <w:color w:val="000000"/>
                <w:sz w:val="18"/>
                <w:szCs w:val="18"/>
              </w:rPr>
              <w:t xml:space="preserve"> in Public Administration, Political Science, Business Administration, management, or a related field? If yes, please specify.</w:t>
            </w:r>
          </w:p>
        </w:tc>
      </w:tr>
      <w:tr w:rsidR="007F1B44" w:rsidRPr="007F1B44" w14:paraId="153DFBDE" w14:textId="77777777" w:rsidTr="007F1B44">
        <w:trPr>
          <w:tblCellSpacing w:w="15" w:type="dxa"/>
          <w:jc w:val="center"/>
        </w:trPr>
        <w:tc>
          <w:tcPr>
            <w:tcW w:w="0" w:type="auto"/>
            <w:gridSpan w:val="3"/>
            <w:vAlign w:val="center"/>
            <w:hideMark/>
          </w:tcPr>
          <w:p w14:paraId="6407AB28" w14:textId="77777777" w:rsidR="007F1B44" w:rsidRPr="007F1B44" w:rsidRDefault="007F1B44" w:rsidP="007F1B44">
            <w:pPr>
              <w:spacing w:after="240" w:line="240" w:lineRule="auto"/>
              <w:rPr>
                <w:rFonts w:ascii="Verdana" w:eastAsia="Times New Roman" w:hAnsi="Verdana" w:cs="Times New Roman"/>
                <w:color w:val="000000"/>
                <w:sz w:val="18"/>
                <w:szCs w:val="18"/>
              </w:rPr>
            </w:pPr>
          </w:p>
        </w:tc>
      </w:tr>
      <w:tr w:rsidR="007F1B44" w:rsidRPr="007F1B44" w14:paraId="7784F665" w14:textId="77777777" w:rsidTr="007F1B44">
        <w:trPr>
          <w:tblCellSpacing w:w="15" w:type="dxa"/>
          <w:jc w:val="center"/>
        </w:trPr>
        <w:tc>
          <w:tcPr>
            <w:tcW w:w="75" w:type="dxa"/>
            <w:hideMark/>
          </w:tcPr>
          <w:p w14:paraId="05F4416E" w14:textId="77777777" w:rsidR="007F1B44" w:rsidRPr="007F1B44" w:rsidRDefault="007F1B44" w:rsidP="007F1B44">
            <w:pPr>
              <w:spacing w:after="0" w:line="240" w:lineRule="auto"/>
              <w:rPr>
                <w:rFonts w:ascii="Verdana" w:eastAsia="Times New Roman" w:hAnsi="Verdana" w:cs="Times New Roman"/>
                <w:color w:val="000000"/>
                <w:sz w:val="18"/>
                <w:szCs w:val="18"/>
              </w:rPr>
            </w:pPr>
            <w:r w:rsidRPr="007F1B44">
              <w:rPr>
                <w:rFonts w:ascii="Verdana" w:eastAsia="Times New Roman" w:hAnsi="Verdana" w:cs="Times New Roman"/>
                <w:color w:val="000000"/>
                <w:sz w:val="18"/>
                <w:szCs w:val="18"/>
              </w:rPr>
              <w:t>*</w:t>
            </w:r>
          </w:p>
        </w:tc>
        <w:tc>
          <w:tcPr>
            <w:tcW w:w="75" w:type="dxa"/>
            <w:hideMark/>
          </w:tcPr>
          <w:p w14:paraId="067EBAE8" w14:textId="77777777" w:rsidR="007F1B44" w:rsidRPr="007F1B44" w:rsidRDefault="007F1B44" w:rsidP="007F1B44">
            <w:pPr>
              <w:spacing w:after="0" w:line="240" w:lineRule="auto"/>
              <w:jc w:val="right"/>
              <w:rPr>
                <w:rFonts w:ascii="Verdana" w:eastAsia="Times New Roman" w:hAnsi="Verdana" w:cs="Times New Roman"/>
                <w:color w:val="000000"/>
                <w:sz w:val="18"/>
                <w:szCs w:val="18"/>
              </w:rPr>
            </w:pPr>
            <w:r w:rsidRPr="007F1B44">
              <w:rPr>
                <w:rFonts w:ascii="Verdana" w:eastAsia="Times New Roman" w:hAnsi="Verdana" w:cs="Times New Roman"/>
                <w:color w:val="000000"/>
                <w:sz w:val="18"/>
                <w:szCs w:val="18"/>
              </w:rPr>
              <w:t>2.</w:t>
            </w:r>
          </w:p>
        </w:tc>
        <w:tc>
          <w:tcPr>
            <w:tcW w:w="0" w:type="auto"/>
            <w:vAlign w:val="center"/>
            <w:hideMark/>
          </w:tcPr>
          <w:p w14:paraId="46D5149F" w14:textId="77777777" w:rsidR="007F1B44" w:rsidRPr="007F1B44" w:rsidRDefault="007F1B44" w:rsidP="007F1B44">
            <w:pPr>
              <w:spacing w:after="0" w:line="240" w:lineRule="auto"/>
              <w:rPr>
                <w:rFonts w:ascii="Verdana" w:eastAsia="Times New Roman" w:hAnsi="Verdana" w:cs="Times New Roman"/>
                <w:color w:val="000000"/>
                <w:sz w:val="18"/>
                <w:szCs w:val="18"/>
              </w:rPr>
            </w:pPr>
            <w:r w:rsidRPr="007F1B44">
              <w:rPr>
                <w:rFonts w:ascii="Verdana" w:eastAsia="Times New Roman" w:hAnsi="Verdana" w:cs="Times New Roman"/>
                <w:color w:val="000000"/>
                <w:sz w:val="18"/>
                <w:szCs w:val="18"/>
              </w:rPr>
              <w:t>How many years of budget experience do you have? Please explain this experience.</w:t>
            </w:r>
          </w:p>
        </w:tc>
      </w:tr>
      <w:tr w:rsidR="007F1B44" w:rsidRPr="007F1B44" w14:paraId="291569F1" w14:textId="77777777" w:rsidTr="007F1B44">
        <w:trPr>
          <w:tblCellSpacing w:w="15" w:type="dxa"/>
          <w:jc w:val="center"/>
        </w:trPr>
        <w:tc>
          <w:tcPr>
            <w:tcW w:w="0" w:type="auto"/>
            <w:gridSpan w:val="3"/>
            <w:vAlign w:val="center"/>
            <w:hideMark/>
          </w:tcPr>
          <w:p w14:paraId="42ED6A57" w14:textId="77777777" w:rsidR="007F1B44" w:rsidRPr="007F1B44" w:rsidRDefault="007F1B44" w:rsidP="007F1B44">
            <w:pPr>
              <w:spacing w:after="240" w:line="240" w:lineRule="auto"/>
              <w:rPr>
                <w:rFonts w:ascii="Verdana" w:eastAsia="Times New Roman" w:hAnsi="Verdana" w:cs="Times New Roman"/>
                <w:color w:val="000000"/>
                <w:sz w:val="18"/>
                <w:szCs w:val="18"/>
              </w:rPr>
            </w:pPr>
          </w:p>
        </w:tc>
      </w:tr>
      <w:tr w:rsidR="007F1B44" w:rsidRPr="007F1B44" w14:paraId="6B8F78E8" w14:textId="77777777" w:rsidTr="007F1B44">
        <w:trPr>
          <w:tblCellSpacing w:w="15" w:type="dxa"/>
          <w:jc w:val="center"/>
        </w:trPr>
        <w:tc>
          <w:tcPr>
            <w:tcW w:w="75" w:type="dxa"/>
            <w:hideMark/>
          </w:tcPr>
          <w:p w14:paraId="358E1054" w14:textId="77777777" w:rsidR="007F1B44" w:rsidRPr="007F1B44" w:rsidRDefault="007F1B44" w:rsidP="007F1B44">
            <w:pPr>
              <w:spacing w:after="0" w:line="240" w:lineRule="auto"/>
              <w:rPr>
                <w:rFonts w:ascii="Verdana" w:eastAsia="Times New Roman" w:hAnsi="Verdana" w:cs="Times New Roman"/>
                <w:color w:val="000000"/>
                <w:sz w:val="18"/>
                <w:szCs w:val="18"/>
              </w:rPr>
            </w:pPr>
            <w:r w:rsidRPr="007F1B44">
              <w:rPr>
                <w:rFonts w:ascii="Verdana" w:eastAsia="Times New Roman" w:hAnsi="Verdana" w:cs="Times New Roman"/>
                <w:color w:val="000000"/>
                <w:sz w:val="18"/>
                <w:szCs w:val="18"/>
              </w:rPr>
              <w:t>*</w:t>
            </w:r>
          </w:p>
        </w:tc>
        <w:tc>
          <w:tcPr>
            <w:tcW w:w="75" w:type="dxa"/>
            <w:hideMark/>
          </w:tcPr>
          <w:p w14:paraId="26152ED3" w14:textId="77777777" w:rsidR="007F1B44" w:rsidRPr="007F1B44" w:rsidRDefault="007F1B44" w:rsidP="007F1B44">
            <w:pPr>
              <w:spacing w:after="0" w:line="240" w:lineRule="auto"/>
              <w:jc w:val="right"/>
              <w:rPr>
                <w:rFonts w:ascii="Verdana" w:eastAsia="Times New Roman" w:hAnsi="Verdana" w:cs="Times New Roman"/>
                <w:color w:val="000000"/>
                <w:sz w:val="18"/>
                <w:szCs w:val="18"/>
              </w:rPr>
            </w:pPr>
            <w:r w:rsidRPr="007F1B44">
              <w:rPr>
                <w:rFonts w:ascii="Verdana" w:eastAsia="Times New Roman" w:hAnsi="Verdana" w:cs="Times New Roman"/>
                <w:color w:val="000000"/>
                <w:sz w:val="18"/>
                <w:szCs w:val="18"/>
              </w:rPr>
              <w:t>3.</w:t>
            </w:r>
          </w:p>
        </w:tc>
        <w:tc>
          <w:tcPr>
            <w:tcW w:w="0" w:type="auto"/>
            <w:vAlign w:val="center"/>
            <w:hideMark/>
          </w:tcPr>
          <w:p w14:paraId="15B212FF" w14:textId="77777777" w:rsidR="007F1B44" w:rsidRPr="007F1B44" w:rsidRDefault="007F1B44" w:rsidP="007F1B44">
            <w:pPr>
              <w:spacing w:after="0" w:line="240" w:lineRule="auto"/>
              <w:rPr>
                <w:rFonts w:ascii="Verdana" w:eastAsia="Times New Roman" w:hAnsi="Verdana" w:cs="Times New Roman"/>
                <w:color w:val="000000"/>
                <w:sz w:val="18"/>
                <w:szCs w:val="18"/>
              </w:rPr>
            </w:pPr>
            <w:r w:rsidRPr="007F1B44">
              <w:rPr>
                <w:rFonts w:ascii="Verdana" w:eastAsia="Times New Roman" w:hAnsi="Verdana" w:cs="Times New Roman"/>
                <w:color w:val="000000"/>
                <w:sz w:val="18"/>
                <w:szCs w:val="18"/>
              </w:rPr>
              <w:t>Do you have public sector experience? If yes, please explain this experience.</w:t>
            </w:r>
          </w:p>
        </w:tc>
      </w:tr>
      <w:tr w:rsidR="007F1B44" w:rsidRPr="007F1B44" w14:paraId="766D99CB" w14:textId="77777777" w:rsidTr="007F1B44">
        <w:trPr>
          <w:tblCellSpacing w:w="15" w:type="dxa"/>
          <w:jc w:val="center"/>
        </w:trPr>
        <w:tc>
          <w:tcPr>
            <w:tcW w:w="0" w:type="auto"/>
            <w:gridSpan w:val="3"/>
            <w:vAlign w:val="center"/>
            <w:hideMark/>
          </w:tcPr>
          <w:p w14:paraId="7A1E45ED" w14:textId="77777777" w:rsidR="007F1B44" w:rsidRPr="007F1B44" w:rsidRDefault="007F1B44" w:rsidP="007F1B44">
            <w:pPr>
              <w:spacing w:after="240" w:line="240" w:lineRule="auto"/>
              <w:rPr>
                <w:rFonts w:ascii="Verdana" w:eastAsia="Times New Roman" w:hAnsi="Verdana" w:cs="Times New Roman"/>
                <w:color w:val="000000"/>
                <w:sz w:val="18"/>
                <w:szCs w:val="18"/>
              </w:rPr>
            </w:pPr>
          </w:p>
        </w:tc>
      </w:tr>
      <w:tr w:rsidR="007F1B44" w:rsidRPr="007F1B44" w14:paraId="770F50B7" w14:textId="77777777" w:rsidTr="007F1B44">
        <w:trPr>
          <w:tblCellSpacing w:w="15" w:type="dxa"/>
          <w:jc w:val="center"/>
        </w:trPr>
        <w:tc>
          <w:tcPr>
            <w:tcW w:w="0" w:type="auto"/>
            <w:gridSpan w:val="3"/>
            <w:vAlign w:val="center"/>
            <w:hideMark/>
          </w:tcPr>
          <w:p w14:paraId="65B1F4F5" w14:textId="77777777" w:rsidR="007F1B44" w:rsidRPr="007F1B44" w:rsidRDefault="007F1B44" w:rsidP="007F1B44">
            <w:pPr>
              <w:spacing w:after="0" w:line="240" w:lineRule="auto"/>
              <w:rPr>
                <w:rFonts w:ascii="Verdana" w:eastAsia="Times New Roman" w:hAnsi="Verdana" w:cs="Times New Roman"/>
                <w:color w:val="000000"/>
                <w:sz w:val="18"/>
                <w:szCs w:val="18"/>
              </w:rPr>
            </w:pPr>
            <w:r w:rsidRPr="007F1B44">
              <w:rPr>
                <w:rFonts w:ascii="Verdana" w:eastAsia="Times New Roman" w:hAnsi="Verdana" w:cs="Times New Roman"/>
                <w:color w:val="000000"/>
                <w:sz w:val="18"/>
                <w:szCs w:val="18"/>
              </w:rPr>
              <w:t>* Required Question</w:t>
            </w:r>
          </w:p>
        </w:tc>
      </w:tr>
    </w:tbl>
    <w:p w14:paraId="21986409" w14:textId="77777777" w:rsidR="0060359E" w:rsidRDefault="0060359E"/>
    <w:sectPr w:rsidR="006035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755C7"/>
    <w:multiLevelType w:val="multilevel"/>
    <w:tmpl w:val="E9B08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B44"/>
    <w:rsid w:val="0060359E"/>
    <w:rsid w:val="007F1B44"/>
    <w:rsid w:val="00F57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F908B7-054D-450D-8192-2C16AF705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1B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B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052580">
      <w:bodyDiv w:val="1"/>
      <w:marLeft w:val="0"/>
      <w:marRight w:val="0"/>
      <w:marTop w:val="0"/>
      <w:marBottom w:val="0"/>
      <w:divBdr>
        <w:top w:val="none" w:sz="0" w:space="0" w:color="auto"/>
        <w:left w:val="none" w:sz="0" w:space="0" w:color="auto"/>
        <w:bottom w:val="none" w:sz="0" w:space="0" w:color="auto"/>
        <w:right w:val="none" w:sz="0" w:space="0" w:color="auto"/>
      </w:divBdr>
      <w:divsChild>
        <w:div w:id="251594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burson@glendalea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lendaleaz.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708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Katie</dc:creator>
  <cp:keywords/>
  <dc:description/>
  <cp:lastModifiedBy>Douglas, Katie</cp:lastModifiedBy>
  <cp:revision>1</cp:revision>
  <dcterms:created xsi:type="dcterms:W3CDTF">2020-01-09T01:04:00Z</dcterms:created>
  <dcterms:modified xsi:type="dcterms:W3CDTF">2020-01-09T01:05:00Z</dcterms:modified>
</cp:coreProperties>
</file>