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360"/>
      </w:tblGrid>
      <w:tr w:rsidR="00057794" w:rsidRPr="00057794" w:rsidTr="00057794">
        <w:trPr>
          <w:tblCellSpacing w:w="0" w:type="dxa"/>
        </w:trPr>
        <w:tc>
          <w:tcPr>
            <w:tcW w:w="0" w:type="auto"/>
            <w:tcBorders>
              <w:bottom w:val="single" w:sz="6" w:space="0" w:color="000000"/>
            </w:tcBorders>
            <w:vAlign w:val="center"/>
            <w:hideMark/>
          </w:tcPr>
          <w:p w:rsidR="00057794" w:rsidRPr="00057794" w:rsidRDefault="00057794" w:rsidP="00057794">
            <w:pPr>
              <w:spacing w:after="240" w:line="240" w:lineRule="auto"/>
              <w:jc w:val="center"/>
              <w:rPr>
                <w:rFonts w:ascii="Verdana" w:eastAsia="Times New Roman" w:hAnsi="Verdana" w:cs="Times New Roman"/>
                <w:color w:val="000000"/>
                <w:sz w:val="18"/>
                <w:szCs w:val="18"/>
              </w:rPr>
            </w:pPr>
            <w:r w:rsidRPr="00057794">
              <w:rPr>
                <w:rFonts w:ascii="Verdana" w:eastAsia="Times New Roman" w:hAnsi="Verdana" w:cs="Times New Roman"/>
                <w:b/>
                <w:bCs/>
                <w:color w:val="000000"/>
                <w:sz w:val="18"/>
                <w:szCs w:val="18"/>
              </w:rPr>
              <w:t>CITY OF GLENDALE (AZ)</w:t>
            </w:r>
            <w:r w:rsidRPr="00057794">
              <w:rPr>
                <w:rFonts w:ascii="Verdana" w:eastAsia="Times New Roman" w:hAnsi="Verdana" w:cs="Times New Roman"/>
                <w:color w:val="000000"/>
                <w:sz w:val="18"/>
                <w:szCs w:val="18"/>
              </w:rPr>
              <w:t xml:space="preserve"> </w:t>
            </w:r>
            <w:r w:rsidRPr="00057794">
              <w:rPr>
                <w:rFonts w:ascii="Verdana" w:eastAsia="Times New Roman" w:hAnsi="Verdana" w:cs="Times New Roman"/>
                <w:color w:val="000000"/>
                <w:sz w:val="18"/>
                <w:szCs w:val="18"/>
              </w:rPr>
              <w:br/>
            </w:r>
            <w:r w:rsidRPr="00057794">
              <w:rPr>
                <w:rFonts w:ascii="Verdana" w:eastAsia="Times New Roman" w:hAnsi="Verdana" w:cs="Times New Roman"/>
                <w:b/>
                <w:bCs/>
                <w:color w:val="000000"/>
                <w:sz w:val="18"/>
                <w:szCs w:val="18"/>
              </w:rPr>
              <w:t>invites applications for the position of:</w:t>
            </w:r>
          </w:p>
          <w:p w:rsidR="00057794" w:rsidRPr="00057794" w:rsidRDefault="00057794" w:rsidP="00057794">
            <w:pPr>
              <w:spacing w:before="100" w:beforeAutospacing="1" w:after="100" w:afterAutospacing="1" w:line="240" w:lineRule="auto"/>
              <w:jc w:val="center"/>
              <w:outlineLvl w:val="0"/>
              <w:rPr>
                <w:rFonts w:ascii="Verdana" w:eastAsia="Times New Roman" w:hAnsi="Verdana" w:cs="Times New Roman"/>
                <w:b/>
                <w:bCs/>
                <w:color w:val="000000"/>
                <w:kern w:val="36"/>
                <w:sz w:val="27"/>
                <w:szCs w:val="27"/>
              </w:rPr>
            </w:pPr>
            <w:r w:rsidRPr="00057794">
              <w:rPr>
                <w:rFonts w:ascii="Verdana" w:eastAsia="Times New Roman" w:hAnsi="Verdana" w:cs="Times New Roman"/>
                <w:b/>
                <w:bCs/>
                <w:color w:val="000000"/>
                <w:kern w:val="36"/>
                <w:sz w:val="27"/>
                <w:szCs w:val="27"/>
              </w:rPr>
              <w:t>Internal Audit Program Manager</w:t>
            </w:r>
          </w:p>
          <w:p w:rsidR="00057794" w:rsidRPr="00057794" w:rsidRDefault="00057794" w:rsidP="00057794">
            <w:pPr>
              <w:spacing w:after="0" w:line="240" w:lineRule="auto"/>
              <w:jc w:val="center"/>
              <w:rPr>
                <w:rFonts w:ascii="Verdana" w:eastAsia="Times New Roman" w:hAnsi="Verdana" w:cs="Times New Roman"/>
                <w:color w:val="000000"/>
                <w:sz w:val="18"/>
                <w:szCs w:val="18"/>
              </w:rPr>
            </w:pPr>
          </w:p>
        </w:tc>
      </w:tr>
    </w:tbl>
    <w:p w:rsidR="00057794" w:rsidRPr="00057794" w:rsidRDefault="00057794" w:rsidP="00057794">
      <w:pPr>
        <w:spacing w:after="0" w:line="240" w:lineRule="auto"/>
        <w:rPr>
          <w:rFonts w:ascii="Verdana" w:eastAsia="Times New Roman" w:hAnsi="Verdana" w:cs="Times New Roman"/>
          <w:vanish/>
          <w:sz w:val="21"/>
          <w:szCs w:val="21"/>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8095"/>
        <w:gridCol w:w="1265"/>
      </w:tblGrid>
      <w:tr w:rsidR="00057794" w:rsidRPr="00057794" w:rsidTr="00057794">
        <w:trPr>
          <w:tblCellSpacing w:w="0" w:type="dxa"/>
        </w:trPr>
        <w:tc>
          <w:tcPr>
            <w:tcW w:w="2025" w:type="dxa"/>
            <w:tcMar>
              <w:top w:w="75" w:type="dxa"/>
              <w:left w:w="75" w:type="dxa"/>
              <w:bottom w:w="75" w:type="dxa"/>
              <w:right w:w="0" w:type="dxa"/>
            </w:tcMar>
            <w:hideMark/>
          </w:tcPr>
          <w:p w:rsidR="00057794" w:rsidRPr="00057794" w:rsidRDefault="00057794" w:rsidP="00057794">
            <w:pPr>
              <w:spacing w:after="0" w:line="240" w:lineRule="auto"/>
              <w:rPr>
                <w:rFonts w:ascii="Verdana" w:eastAsia="Times New Roman" w:hAnsi="Verdana" w:cs="Times New Roman"/>
                <w:b/>
                <w:bCs/>
                <w:sz w:val="21"/>
                <w:szCs w:val="21"/>
              </w:rPr>
            </w:pPr>
            <w:r w:rsidRPr="00057794">
              <w:rPr>
                <w:rFonts w:ascii="Verdana" w:eastAsia="Times New Roman" w:hAnsi="Verdana" w:cs="Times New Roman"/>
                <w:b/>
                <w:bCs/>
                <w:sz w:val="21"/>
                <w:szCs w:val="21"/>
              </w:rPr>
              <w:t xml:space="preserve">SALARY: </w:t>
            </w:r>
          </w:p>
        </w:tc>
        <w:tc>
          <w:tcPr>
            <w:tcW w:w="0" w:type="auto"/>
            <w:tcMar>
              <w:top w:w="75" w:type="dxa"/>
              <w:left w:w="0" w:type="dxa"/>
              <w:bottom w:w="75" w:type="dxa"/>
              <w:right w:w="75" w:type="dxa"/>
            </w:tcMar>
            <w:vAlign w:val="center"/>
            <w:hideMark/>
          </w:tcPr>
          <w:p w:rsidR="00057794" w:rsidRPr="00057794" w:rsidRDefault="00057794" w:rsidP="00057794">
            <w:pPr>
              <w:spacing w:after="0" w:line="240" w:lineRule="auto"/>
              <w:rPr>
                <w:rFonts w:ascii="Verdana" w:eastAsia="Times New Roman" w:hAnsi="Verdana" w:cs="Times New Roman"/>
                <w:color w:val="000000"/>
                <w:sz w:val="18"/>
                <w:szCs w:val="18"/>
              </w:rPr>
            </w:pPr>
            <w:r w:rsidRPr="00057794">
              <w:rPr>
                <w:rFonts w:ascii="Verdana" w:eastAsia="Times New Roman" w:hAnsi="Verdana" w:cs="Times New Roman"/>
                <w:color w:val="000000"/>
                <w:sz w:val="18"/>
                <w:szCs w:val="18"/>
              </w:rPr>
              <w:t xml:space="preserve">$84,571.00 - $126,857.00 Annually </w:t>
            </w:r>
          </w:p>
        </w:tc>
      </w:tr>
      <w:tr w:rsidR="00057794" w:rsidRPr="00057794" w:rsidTr="00057794">
        <w:trPr>
          <w:tblCellSpacing w:w="0" w:type="dxa"/>
        </w:trPr>
        <w:tc>
          <w:tcPr>
            <w:tcW w:w="0" w:type="auto"/>
            <w:tcMar>
              <w:top w:w="75" w:type="dxa"/>
              <w:left w:w="75" w:type="dxa"/>
              <w:bottom w:w="75" w:type="dxa"/>
              <w:right w:w="0" w:type="dxa"/>
            </w:tcMar>
            <w:vAlign w:val="center"/>
            <w:hideMark/>
          </w:tcPr>
          <w:p w:rsidR="00057794" w:rsidRPr="00057794" w:rsidRDefault="00057794" w:rsidP="00057794">
            <w:pPr>
              <w:spacing w:after="0" w:line="240" w:lineRule="auto"/>
              <w:rPr>
                <w:rFonts w:ascii="Verdana" w:eastAsia="Times New Roman" w:hAnsi="Verdana" w:cs="Times New Roman"/>
                <w:b/>
                <w:bCs/>
                <w:sz w:val="21"/>
                <w:szCs w:val="21"/>
              </w:rPr>
            </w:pPr>
            <w:r w:rsidRPr="00057794">
              <w:rPr>
                <w:rFonts w:ascii="Verdana" w:eastAsia="Times New Roman" w:hAnsi="Verdana" w:cs="Times New Roman"/>
                <w:b/>
                <w:bCs/>
                <w:sz w:val="21"/>
                <w:szCs w:val="21"/>
              </w:rPr>
              <w:t xml:space="preserve">OPENING DATE: </w:t>
            </w:r>
          </w:p>
        </w:tc>
        <w:tc>
          <w:tcPr>
            <w:tcW w:w="0" w:type="auto"/>
            <w:tcMar>
              <w:top w:w="75" w:type="dxa"/>
              <w:left w:w="0" w:type="dxa"/>
              <w:bottom w:w="75" w:type="dxa"/>
              <w:right w:w="75" w:type="dxa"/>
            </w:tcMar>
            <w:vAlign w:val="center"/>
            <w:hideMark/>
          </w:tcPr>
          <w:p w:rsidR="00057794" w:rsidRPr="00057794" w:rsidRDefault="00057794" w:rsidP="00057794">
            <w:pPr>
              <w:spacing w:after="0" w:line="240" w:lineRule="auto"/>
              <w:rPr>
                <w:rFonts w:ascii="Verdana" w:eastAsia="Times New Roman" w:hAnsi="Verdana" w:cs="Times New Roman"/>
                <w:color w:val="000000"/>
                <w:sz w:val="18"/>
                <w:szCs w:val="18"/>
              </w:rPr>
            </w:pPr>
            <w:r w:rsidRPr="00057794">
              <w:rPr>
                <w:rFonts w:ascii="Verdana" w:eastAsia="Times New Roman" w:hAnsi="Verdana" w:cs="Times New Roman"/>
                <w:color w:val="000000"/>
                <w:sz w:val="18"/>
                <w:szCs w:val="18"/>
              </w:rPr>
              <w:t>06/0</w:t>
            </w:r>
            <w:r w:rsidR="006D466D">
              <w:rPr>
                <w:rFonts w:ascii="Verdana" w:eastAsia="Times New Roman" w:hAnsi="Verdana" w:cs="Times New Roman"/>
                <w:color w:val="000000"/>
                <w:sz w:val="18"/>
                <w:szCs w:val="18"/>
              </w:rPr>
              <w:t>7</w:t>
            </w:r>
            <w:bookmarkStart w:id="0" w:name="_GoBack"/>
            <w:bookmarkEnd w:id="0"/>
            <w:r w:rsidRPr="00057794">
              <w:rPr>
                <w:rFonts w:ascii="Verdana" w:eastAsia="Times New Roman" w:hAnsi="Verdana" w:cs="Times New Roman"/>
                <w:color w:val="000000"/>
                <w:sz w:val="18"/>
                <w:szCs w:val="18"/>
              </w:rPr>
              <w:t>/19</w:t>
            </w:r>
          </w:p>
        </w:tc>
      </w:tr>
      <w:tr w:rsidR="00057794" w:rsidRPr="00057794" w:rsidTr="00057794">
        <w:trPr>
          <w:tblCellSpacing w:w="0" w:type="dxa"/>
        </w:trPr>
        <w:tc>
          <w:tcPr>
            <w:tcW w:w="0" w:type="auto"/>
            <w:tcMar>
              <w:top w:w="75" w:type="dxa"/>
              <w:left w:w="75" w:type="dxa"/>
              <w:bottom w:w="75" w:type="dxa"/>
              <w:right w:w="0" w:type="dxa"/>
            </w:tcMar>
            <w:vAlign w:val="center"/>
            <w:hideMark/>
          </w:tcPr>
          <w:p w:rsidR="00057794" w:rsidRPr="00057794" w:rsidRDefault="00057794" w:rsidP="00057794">
            <w:pPr>
              <w:spacing w:after="0" w:line="240" w:lineRule="auto"/>
              <w:rPr>
                <w:rFonts w:ascii="Verdana" w:eastAsia="Times New Roman" w:hAnsi="Verdana" w:cs="Times New Roman"/>
                <w:b/>
                <w:bCs/>
                <w:sz w:val="21"/>
                <w:szCs w:val="21"/>
              </w:rPr>
            </w:pPr>
            <w:r w:rsidRPr="00057794">
              <w:rPr>
                <w:rFonts w:ascii="Verdana" w:eastAsia="Times New Roman" w:hAnsi="Verdana" w:cs="Times New Roman"/>
                <w:b/>
                <w:bCs/>
                <w:sz w:val="21"/>
                <w:szCs w:val="21"/>
              </w:rPr>
              <w:t xml:space="preserve">CLOSING DATE: </w:t>
            </w:r>
          </w:p>
        </w:tc>
        <w:tc>
          <w:tcPr>
            <w:tcW w:w="0" w:type="auto"/>
            <w:tcMar>
              <w:top w:w="75" w:type="dxa"/>
              <w:left w:w="0" w:type="dxa"/>
              <w:bottom w:w="75" w:type="dxa"/>
              <w:right w:w="75" w:type="dxa"/>
            </w:tcMar>
            <w:vAlign w:val="center"/>
            <w:hideMark/>
          </w:tcPr>
          <w:p w:rsidR="00057794" w:rsidRPr="00057794" w:rsidRDefault="00057794" w:rsidP="00057794">
            <w:pPr>
              <w:spacing w:after="0" w:line="240" w:lineRule="auto"/>
              <w:rPr>
                <w:rFonts w:ascii="Verdana" w:eastAsia="Times New Roman" w:hAnsi="Verdana" w:cs="Times New Roman"/>
                <w:color w:val="000000"/>
                <w:sz w:val="18"/>
                <w:szCs w:val="18"/>
              </w:rPr>
            </w:pPr>
            <w:r w:rsidRPr="00057794">
              <w:rPr>
                <w:rFonts w:ascii="Verdana" w:eastAsia="Times New Roman" w:hAnsi="Verdana" w:cs="Times New Roman"/>
                <w:color w:val="000000"/>
                <w:sz w:val="18"/>
                <w:szCs w:val="18"/>
              </w:rPr>
              <w:t xml:space="preserve">Continuous </w:t>
            </w:r>
          </w:p>
        </w:tc>
      </w:tr>
      <w:tr w:rsidR="00057794" w:rsidRPr="00057794" w:rsidTr="00057794">
        <w:trPr>
          <w:tblCellSpacing w:w="0" w:type="dxa"/>
        </w:trPr>
        <w:tc>
          <w:tcPr>
            <w:tcW w:w="0" w:type="auto"/>
            <w:gridSpan w:val="2"/>
            <w:tcMar>
              <w:top w:w="75" w:type="dxa"/>
              <w:left w:w="75" w:type="dxa"/>
              <w:bottom w:w="75" w:type="dxa"/>
              <w:right w:w="150" w:type="dxa"/>
            </w:tcMar>
            <w:hideMark/>
          </w:tcPr>
          <w:p w:rsidR="00057794" w:rsidRPr="00057794" w:rsidRDefault="00057794" w:rsidP="00057794">
            <w:pPr>
              <w:spacing w:after="0" w:line="240" w:lineRule="auto"/>
              <w:rPr>
                <w:rFonts w:ascii="Verdana" w:eastAsia="Times New Roman" w:hAnsi="Verdana" w:cs="Times New Roman"/>
                <w:b/>
                <w:bCs/>
                <w:sz w:val="21"/>
                <w:szCs w:val="21"/>
              </w:rPr>
            </w:pPr>
            <w:r w:rsidRPr="00057794">
              <w:rPr>
                <w:rFonts w:ascii="Verdana" w:eastAsia="Times New Roman" w:hAnsi="Verdana" w:cs="Times New Roman"/>
                <w:b/>
                <w:bCs/>
                <w:sz w:val="21"/>
                <w:szCs w:val="21"/>
              </w:rPr>
              <w:t xml:space="preserve">DESCRIPTION: </w:t>
            </w:r>
          </w:p>
        </w:tc>
      </w:tr>
      <w:tr w:rsidR="00057794" w:rsidRPr="00057794" w:rsidTr="00057794">
        <w:trPr>
          <w:tblCellSpacing w:w="0" w:type="dxa"/>
        </w:trPr>
        <w:tc>
          <w:tcPr>
            <w:tcW w:w="0" w:type="auto"/>
            <w:gridSpan w:val="2"/>
            <w:vAlign w:val="center"/>
            <w:hideMark/>
          </w:tcPr>
          <w:p w:rsidR="006D466D" w:rsidRPr="006D466D" w:rsidRDefault="006D466D" w:rsidP="00057794">
            <w:pPr>
              <w:spacing w:after="0" w:line="240" w:lineRule="auto"/>
              <w:rPr>
                <w:rFonts w:ascii="Verdana" w:eastAsia="Times New Roman" w:hAnsi="Verdana" w:cs="Times New Roman"/>
                <w:b/>
                <w:color w:val="000000"/>
                <w:sz w:val="18"/>
                <w:szCs w:val="18"/>
              </w:rPr>
            </w:pPr>
            <w:r w:rsidRPr="006D466D">
              <w:rPr>
                <w:rFonts w:ascii="Verdana" w:eastAsia="Times New Roman" w:hAnsi="Verdana" w:cs="Times New Roman"/>
                <w:b/>
                <w:color w:val="000000"/>
                <w:sz w:val="18"/>
                <w:szCs w:val="18"/>
              </w:rPr>
              <w:t>This recruitment is open continuous with a first review of applications on June 21, 2019.</w:t>
            </w:r>
          </w:p>
          <w:p w:rsidR="006D466D" w:rsidRDefault="006D466D" w:rsidP="00057794">
            <w:pPr>
              <w:spacing w:after="0" w:line="240" w:lineRule="auto"/>
              <w:rPr>
                <w:rFonts w:ascii="Verdana" w:eastAsia="Times New Roman" w:hAnsi="Verdana" w:cs="Times New Roman"/>
                <w:color w:val="000000"/>
                <w:sz w:val="18"/>
                <w:szCs w:val="18"/>
              </w:rPr>
            </w:pPr>
          </w:p>
          <w:p w:rsidR="00057794" w:rsidRPr="00057794" w:rsidRDefault="00057794" w:rsidP="00057794">
            <w:pPr>
              <w:spacing w:after="0" w:line="240" w:lineRule="auto"/>
              <w:rPr>
                <w:rFonts w:ascii="Verdana" w:eastAsia="Times New Roman" w:hAnsi="Verdana" w:cs="Times New Roman"/>
                <w:color w:val="000000"/>
                <w:sz w:val="18"/>
                <w:szCs w:val="18"/>
              </w:rPr>
            </w:pPr>
            <w:r w:rsidRPr="00057794">
              <w:rPr>
                <w:rFonts w:ascii="Verdana" w:eastAsia="Times New Roman" w:hAnsi="Verdana" w:cs="Times New Roman"/>
                <w:color w:val="000000"/>
                <w:sz w:val="18"/>
                <w:szCs w:val="18"/>
              </w:rPr>
              <w:t>This position is responsible for managing, planning, organizing, and coordinating the functions of the city's Independent Internal Audit Program (IIAP) which is governed by an Audit Committee. The Program Manager will serve as the city's independent and objective liaison to the Audit Committee. The focus of this position is to aid the city in accomplishing its strategic objectives by facilitating a systematic, disciplined approach to evaluate and improve the effectiveness of risk management, control, and governance processes. </w:t>
            </w:r>
            <w:r w:rsidRPr="00057794">
              <w:rPr>
                <w:rFonts w:ascii="Verdana" w:eastAsia="Times New Roman" w:hAnsi="Verdana" w:cs="Times New Roman"/>
                <w:color w:val="000000"/>
                <w:sz w:val="18"/>
                <w:szCs w:val="18"/>
              </w:rPr>
              <w:br/>
            </w:r>
            <w:r w:rsidRPr="00057794">
              <w:rPr>
                <w:rFonts w:ascii="Verdana" w:eastAsia="Times New Roman" w:hAnsi="Verdana" w:cs="Times New Roman"/>
                <w:color w:val="000000"/>
                <w:sz w:val="18"/>
                <w:szCs w:val="18"/>
              </w:rPr>
              <w:br/>
              <w:t>The Audit Committee's voting membership includes three City Council members and two members of the public.  Non-voting members include the City Manager and the Budget and Finance Director.  The Internal Audit Program Manager reports functionally to the Audit Committee and administratively to the City Manager.</w:t>
            </w:r>
            <w:r w:rsidRPr="00057794">
              <w:rPr>
                <w:rFonts w:ascii="Verdana" w:eastAsia="Times New Roman" w:hAnsi="Verdana" w:cs="Times New Roman"/>
                <w:color w:val="000000"/>
                <w:sz w:val="18"/>
                <w:szCs w:val="18"/>
              </w:rPr>
              <w:br/>
            </w:r>
            <w:r w:rsidRPr="00057794">
              <w:rPr>
                <w:rFonts w:ascii="Verdana" w:eastAsia="Times New Roman" w:hAnsi="Verdana" w:cs="Times New Roman"/>
                <w:color w:val="000000"/>
                <w:sz w:val="18"/>
                <w:szCs w:val="18"/>
              </w:rPr>
              <w:br/>
              <w:t xml:space="preserve">The city's IIAP oversees financial, contract compliance, internal control, and performance audits of all city departments, programs, activities, boards, and commissions.  The Audit Committee is responsible for conducting a periodic risk assessment, presenting a recommended Annual Audit Plan to the City Council, recommending independent firms to conduct specific audits, reviewing audit results to evaluate for performance and compliance with accepted professional standards, and providing recommendations to the City Council. </w:t>
            </w:r>
          </w:p>
        </w:tc>
      </w:tr>
      <w:tr w:rsidR="00057794" w:rsidRPr="00057794" w:rsidTr="00057794">
        <w:trPr>
          <w:tblCellSpacing w:w="0" w:type="dxa"/>
        </w:trPr>
        <w:tc>
          <w:tcPr>
            <w:tcW w:w="0" w:type="auto"/>
            <w:gridSpan w:val="2"/>
            <w:tcMar>
              <w:top w:w="75" w:type="dxa"/>
              <w:left w:w="75" w:type="dxa"/>
              <w:bottom w:w="75" w:type="dxa"/>
              <w:right w:w="150" w:type="dxa"/>
            </w:tcMar>
            <w:hideMark/>
          </w:tcPr>
          <w:p w:rsidR="00057794" w:rsidRPr="00057794" w:rsidRDefault="00057794" w:rsidP="00057794">
            <w:pPr>
              <w:spacing w:after="0" w:line="240" w:lineRule="auto"/>
              <w:rPr>
                <w:rFonts w:ascii="Verdana" w:eastAsia="Times New Roman" w:hAnsi="Verdana" w:cs="Times New Roman"/>
                <w:b/>
                <w:bCs/>
                <w:sz w:val="21"/>
                <w:szCs w:val="21"/>
              </w:rPr>
            </w:pPr>
            <w:r w:rsidRPr="00057794">
              <w:rPr>
                <w:rFonts w:ascii="Verdana" w:eastAsia="Times New Roman" w:hAnsi="Verdana" w:cs="Times New Roman"/>
                <w:b/>
                <w:bCs/>
                <w:sz w:val="21"/>
                <w:szCs w:val="21"/>
              </w:rPr>
              <w:t xml:space="preserve">ESSENTIAL FUNCTIONS: </w:t>
            </w:r>
          </w:p>
        </w:tc>
      </w:tr>
      <w:tr w:rsidR="00057794" w:rsidRPr="00057794" w:rsidTr="00057794">
        <w:trPr>
          <w:tblCellSpacing w:w="0" w:type="dxa"/>
        </w:trPr>
        <w:tc>
          <w:tcPr>
            <w:tcW w:w="0" w:type="auto"/>
            <w:gridSpan w:val="2"/>
            <w:vAlign w:val="center"/>
            <w:hideMark/>
          </w:tcPr>
          <w:p w:rsidR="00057794" w:rsidRPr="00057794" w:rsidRDefault="00057794" w:rsidP="0005779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057794">
              <w:rPr>
                <w:rFonts w:ascii="Verdana" w:eastAsia="Times New Roman" w:hAnsi="Verdana" w:cs="Times New Roman"/>
                <w:color w:val="000000"/>
                <w:sz w:val="18"/>
                <w:szCs w:val="18"/>
              </w:rPr>
              <w:t xml:space="preserve">Assist the Audit Committee to develop the overall audit strategy to support the organization's objectives and governance policies. </w:t>
            </w:r>
          </w:p>
          <w:p w:rsidR="00057794" w:rsidRPr="00057794" w:rsidRDefault="00057794" w:rsidP="0005779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057794">
              <w:rPr>
                <w:rFonts w:ascii="Verdana" w:eastAsia="Times New Roman" w:hAnsi="Verdana" w:cs="Times New Roman"/>
                <w:color w:val="000000"/>
                <w:sz w:val="18"/>
                <w:szCs w:val="18"/>
              </w:rPr>
              <w:t xml:space="preserve">Provide guidance to the Audit Committee in the development of a risk-based Annual Audit Plan. </w:t>
            </w:r>
          </w:p>
          <w:p w:rsidR="00057794" w:rsidRPr="00057794" w:rsidRDefault="00057794" w:rsidP="0005779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057794">
              <w:rPr>
                <w:rFonts w:ascii="Verdana" w:eastAsia="Times New Roman" w:hAnsi="Verdana" w:cs="Times New Roman"/>
                <w:color w:val="000000"/>
                <w:sz w:val="18"/>
                <w:szCs w:val="18"/>
              </w:rPr>
              <w:t xml:space="preserve">Prepare the draft Annual Audit Plan at the direction of the Audit Committee. </w:t>
            </w:r>
          </w:p>
          <w:p w:rsidR="00057794" w:rsidRPr="00057794" w:rsidRDefault="00057794" w:rsidP="0005779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057794">
              <w:rPr>
                <w:rFonts w:ascii="Verdana" w:eastAsia="Times New Roman" w:hAnsi="Verdana" w:cs="Times New Roman"/>
                <w:color w:val="000000"/>
                <w:sz w:val="18"/>
                <w:szCs w:val="18"/>
              </w:rPr>
              <w:t xml:space="preserve">Periodically conduct assessments of financial, compliance and operational risk exposures and communicate significant exposures to the Audit Committee for consideration of any additional recommendations to the City Council. </w:t>
            </w:r>
          </w:p>
          <w:p w:rsidR="00057794" w:rsidRPr="00057794" w:rsidRDefault="00057794" w:rsidP="0005779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057794">
              <w:rPr>
                <w:rFonts w:ascii="Verdana" w:eastAsia="Times New Roman" w:hAnsi="Verdana" w:cs="Times New Roman"/>
                <w:color w:val="000000"/>
                <w:sz w:val="18"/>
                <w:szCs w:val="18"/>
              </w:rPr>
              <w:t xml:space="preserve">Assist the Audit Committee in establishing an approved list of firms eligible to perform audits on a contract basis. </w:t>
            </w:r>
          </w:p>
          <w:p w:rsidR="00057794" w:rsidRPr="00057794" w:rsidRDefault="00057794" w:rsidP="0005779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057794">
              <w:rPr>
                <w:rFonts w:ascii="Verdana" w:eastAsia="Times New Roman" w:hAnsi="Verdana" w:cs="Times New Roman"/>
                <w:color w:val="000000"/>
                <w:sz w:val="18"/>
                <w:szCs w:val="18"/>
              </w:rPr>
              <w:t xml:space="preserve">Procure professional consulting services for audit engagements approved by the City Council in accordance with the Annual Audit Plan. </w:t>
            </w:r>
          </w:p>
          <w:p w:rsidR="00057794" w:rsidRPr="00057794" w:rsidRDefault="00057794" w:rsidP="0005779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057794">
              <w:rPr>
                <w:rFonts w:ascii="Verdana" w:eastAsia="Times New Roman" w:hAnsi="Verdana" w:cs="Times New Roman"/>
                <w:color w:val="000000"/>
                <w:sz w:val="18"/>
                <w:szCs w:val="18"/>
              </w:rPr>
              <w:t xml:space="preserve">Serve as the contract manager monitoring performance and deliverables for all audits performed on a contract basis. </w:t>
            </w:r>
          </w:p>
          <w:p w:rsidR="00057794" w:rsidRPr="00057794" w:rsidRDefault="00057794" w:rsidP="0005779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057794">
              <w:rPr>
                <w:rFonts w:ascii="Verdana" w:eastAsia="Times New Roman" w:hAnsi="Verdana" w:cs="Times New Roman"/>
                <w:color w:val="000000"/>
                <w:sz w:val="18"/>
                <w:szCs w:val="18"/>
              </w:rPr>
              <w:t xml:space="preserve">Serve as the liaison for external auditors to set appropriate meetings and gather data and information from departments as necessary. </w:t>
            </w:r>
          </w:p>
          <w:p w:rsidR="00057794" w:rsidRPr="00057794" w:rsidRDefault="00057794" w:rsidP="0005779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057794">
              <w:rPr>
                <w:rFonts w:ascii="Verdana" w:eastAsia="Times New Roman" w:hAnsi="Verdana" w:cs="Times New Roman"/>
                <w:color w:val="000000"/>
                <w:sz w:val="18"/>
                <w:szCs w:val="18"/>
              </w:rPr>
              <w:t xml:space="preserve">Perform routine compliance audits and reviews of processes and procedures as directed. </w:t>
            </w:r>
          </w:p>
          <w:p w:rsidR="00057794" w:rsidRPr="00057794" w:rsidRDefault="00057794" w:rsidP="0005779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057794">
              <w:rPr>
                <w:rFonts w:ascii="Verdana" w:eastAsia="Times New Roman" w:hAnsi="Verdana" w:cs="Times New Roman"/>
                <w:color w:val="000000"/>
                <w:sz w:val="18"/>
                <w:szCs w:val="18"/>
              </w:rPr>
              <w:lastRenderedPageBreak/>
              <w:t xml:space="preserve">Provide administrative support, research, and reports in support of the Audit Committee's fulfillment of their duties. </w:t>
            </w:r>
          </w:p>
          <w:p w:rsidR="00057794" w:rsidRPr="00057794" w:rsidRDefault="00057794" w:rsidP="0005779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057794">
              <w:rPr>
                <w:rFonts w:ascii="Verdana" w:eastAsia="Times New Roman" w:hAnsi="Verdana" w:cs="Times New Roman"/>
                <w:color w:val="000000"/>
                <w:sz w:val="18"/>
                <w:szCs w:val="18"/>
              </w:rPr>
              <w:t xml:space="preserve">Ensure adherence to internal and external auditing requirements and standards as adopted by the Audit Committee. </w:t>
            </w:r>
          </w:p>
          <w:p w:rsidR="00057794" w:rsidRPr="00057794" w:rsidRDefault="00057794" w:rsidP="0005779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057794">
              <w:rPr>
                <w:rFonts w:ascii="Verdana" w:eastAsia="Times New Roman" w:hAnsi="Verdana" w:cs="Times New Roman"/>
                <w:color w:val="000000"/>
                <w:sz w:val="18"/>
                <w:szCs w:val="18"/>
              </w:rPr>
              <w:t xml:space="preserve">Develop and implement a comprehensive Internal Audit Quality Assurance and Improvement Program designed to provide reasonable assurance to the various stakeholders that the IIAP performs work in accordance with its charter and adopted standards, operates in an effective and efficient manner, and is perceived by stakeholders as adding value and improving IIAP operations. </w:t>
            </w:r>
          </w:p>
          <w:p w:rsidR="00057794" w:rsidRPr="00057794" w:rsidRDefault="00057794" w:rsidP="0005779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057794">
              <w:rPr>
                <w:rFonts w:ascii="Verdana" w:eastAsia="Times New Roman" w:hAnsi="Verdana" w:cs="Times New Roman"/>
                <w:color w:val="000000"/>
                <w:sz w:val="18"/>
                <w:szCs w:val="18"/>
              </w:rPr>
              <w:t xml:space="preserve">Serve as a value-added member of the organization in monitoring the design and proper functioning of internal control policies and procedures to help improve organizational performance. </w:t>
            </w:r>
          </w:p>
          <w:p w:rsidR="00057794" w:rsidRPr="00057794" w:rsidRDefault="00057794" w:rsidP="0005779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057794">
              <w:rPr>
                <w:rFonts w:ascii="Verdana" w:eastAsia="Times New Roman" w:hAnsi="Verdana" w:cs="Times New Roman"/>
                <w:color w:val="000000"/>
                <w:sz w:val="18"/>
                <w:szCs w:val="18"/>
              </w:rPr>
              <w:t xml:space="preserve">Track the implementation status of open audit recommendations and report to the Audit Committee. </w:t>
            </w:r>
          </w:p>
          <w:p w:rsidR="00057794" w:rsidRPr="00057794" w:rsidRDefault="00057794" w:rsidP="0005779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057794">
              <w:rPr>
                <w:rFonts w:ascii="Verdana" w:eastAsia="Times New Roman" w:hAnsi="Verdana" w:cs="Times New Roman"/>
                <w:color w:val="000000"/>
                <w:sz w:val="18"/>
                <w:szCs w:val="18"/>
              </w:rPr>
              <w:t xml:space="preserve">Serve as the official Secretary for the Audit Committee. </w:t>
            </w:r>
          </w:p>
          <w:p w:rsidR="00057794" w:rsidRPr="00057794" w:rsidRDefault="00057794" w:rsidP="0005779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057794">
              <w:rPr>
                <w:rFonts w:ascii="Verdana" w:eastAsia="Times New Roman" w:hAnsi="Verdana" w:cs="Times New Roman"/>
                <w:color w:val="000000"/>
                <w:sz w:val="18"/>
                <w:szCs w:val="18"/>
              </w:rPr>
              <w:t>Ensure compliance with public posting requirements for all meetings and minutes of the Audit Committee.</w:t>
            </w:r>
          </w:p>
        </w:tc>
      </w:tr>
      <w:tr w:rsidR="00057794" w:rsidRPr="00057794" w:rsidTr="00057794">
        <w:trPr>
          <w:tblCellSpacing w:w="0" w:type="dxa"/>
        </w:trPr>
        <w:tc>
          <w:tcPr>
            <w:tcW w:w="0" w:type="auto"/>
            <w:gridSpan w:val="2"/>
            <w:tcMar>
              <w:top w:w="75" w:type="dxa"/>
              <w:left w:w="75" w:type="dxa"/>
              <w:bottom w:w="75" w:type="dxa"/>
              <w:right w:w="150" w:type="dxa"/>
            </w:tcMar>
            <w:hideMark/>
          </w:tcPr>
          <w:p w:rsidR="00057794" w:rsidRPr="00057794" w:rsidRDefault="00057794" w:rsidP="00057794">
            <w:pPr>
              <w:spacing w:after="0" w:line="240" w:lineRule="auto"/>
              <w:rPr>
                <w:rFonts w:ascii="Verdana" w:eastAsia="Times New Roman" w:hAnsi="Verdana" w:cs="Times New Roman"/>
                <w:b/>
                <w:bCs/>
                <w:sz w:val="21"/>
                <w:szCs w:val="21"/>
              </w:rPr>
            </w:pPr>
            <w:r w:rsidRPr="00057794">
              <w:rPr>
                <w:rFonts w:ascii="Verdana" w:eastAsia="Times New Roman" w:hAnsi="Verdana" w:cs="Times New Roman"/>
                <w:b/>
                <w:bCs/>
                <w:sz w:val="21"/>
                <w:szCs w:val="21"/>
              </w:rPr>
              <w:lastRenderedPageBreak/>
              <w:t xml:space="preserve">MINIMUM QUALIFICATIONS &amp; SPECIAL REQUIREMENTS: </w:t>
            </w:r>
          </w:p>
        </w:tc>
      </w:tr>
      <w:tr w:rsidR="00057794" w:rsidRPr="00057794" w:rsidTr="00057794">
        <w:trPr>
          <w:tblCellSpacing w:w="0" w:type="dxa"/>
        </w:trPr>
        <w:tc>
          <w:tcPr>
            <w:tcW w:w="0" w:type="auto"/>
            <w:gridSpan w:val="2"/>
            <w:vAlign w:val="center"/>
            <w:hideMark/>
          </w:tcPr>
          <w:p w:rsidR="00057794" w:rsidRPr="00057794" w:rsidRDefault="00057794" w:rsidP="00057794">
            <w:pPr>
              <w:spacing w:after="0" w:line="240" w:lineRule="auto"/>
              <w:rPr>
                <w:rFonts w:ascii="Verdana" w:eastAsia="Times New Roman" w:hAnsi="Verdana" w:cs="Times New Roman"/>
                <w:color w:val="000000"/>
                <w:sz w:val="18"/>
                <w:szCs w:val="18"/>
              </w:rPr>
            </w:pPr>
            <w:r w:rsidRPr="00057794">
              <w:rPr>
                <w:rFonts w:ascii="Verdana" w:eastAsia="Times New Roman" w:hAnsi="Verdana" w:cs="Times New Roman"/>
                <w:color w:val="000000"/>
                <w:sz w:val="18"/>
                <w:szCs w:val="18"/>
              </w:rPr>
              <w:t xml:space="preserve">Bachelor's degree in accounting, finance, business or public administration, or a closely-related field and </w:t>
            </w:r>
            <w:r w:rsidR="00E06BEA">
              <w:rPr>
                <w:rFonts w:ascii="Verdana" w:eastAsia="Times New Roman" w:hAnsi="Verdana" w:cs="Times New Roman"/>
                <w:color w:val="000000"/>
                <w:sz w:val="18"/>
                <w:szCs w:val="18"/>
              </w:rPr>
              <w:t>five</w:t>
            </w:r>
            <w:r w:rsidRPr="00057794">
              <w:rPr>
                <w:rFonts w:ascii="Verdana" w:eastAsia="Times New Roman" w:hAnsi="Verdana" w:cs="Times New Roman"/>
                <w:color w:val="000000"/>
                <w:sz w:val="18"/>
                <w:szCs w:val="18"/>
              </w:rPr>
              <w:t> years of increasingly responsible professional auditing, accounting, or related experience. </w:t>
            </w:r>
            <w:r w:rsidRPr="00057794">
              <w:rPr>
                <w:rFonts w:ascii="Verdana" w:eastAsia="Times New Roman" w:hAnsi="Verdana" w:cs="Times New Roman"/>
                <w:color w:val="000000"/>
                <w:sz w:val="18"/>
                <w:szCs w:val="18"/>
              </w:rPr>
              <w:br/>
            </w:r>
            <w:r w:rsidRPr="00057794">
              <w:rPr>
                <w:rFonts w:ascii="Verdana" w:eastAsia="Times New Roman" w:hAnsi="Verdana" w:cs="Times New Roman"/>
                <w:color w:val="000000"/>
                <w:sz w:val="18"/>
                <w:szCs w:val="18"/>
              </w:rPr>
              <w:br/>
              <w:t>Preference will be given for two years of auditing experience in a governmental environment. and an advanced degree or certification through one of the following:  Certified Public Accountant (CPA); Certified Information Systems Auditor (CISA); Certified Internal Auditor (CIA); Certified Quality Auditor (CQA); or Certified Fraud Examiner (CFE).</w:t>
            </w:r>
            <w:r w:rsidRPr="00057794">
              <w:rPr>
                <w:rFonts w:ascii="Verdana" w:eastAsia="Times New Roman" w:hAnsi="Verdana" w:cs="Times New Roman"/>
                <w:color w:val="000000"/>
                <w:sz w:val="18"/>
                <w:szCs w:val="18"/>
              </w:rPr>
              <w:br/>
            </w:r>
            <w:r w:rsidRPr="00057794">
              <w:rPr>
                <w:rFonts w:ascii="Verdana" w:eastAsia="Times New Roman" w:hAnsi="Verdana" w:cs="Times New Roman"/>
                <w:color w:val="000000"/>
                <w:sz w:val="18"/>
                <w:szCs w:val="18"/>
              </w:rPr>
              <w:br/>
            </w:r>
            <w:r w:rsidRPr="00057794">
              <w:rPr>
                <w:rFonts w:ascii="Verdana" w:eastAsia="Times New Roman" w:hAnsi="Verdana" w:cs="Times New Roman"/>
                <w:b/>
                <w:bCs/>
                <w:color w:val="000000"/>
                <w:sz w:val="18"/>
                <w:szCs w:val="18"/>
              </w:rPr>
              <w:t>Knowledge of:</w:t>
            </w:r>
            <w:r w:rsidRPr="00057794">
              <w:rPr>
                <w:rFonts w:ascii="Verdana" w:eastAsia="Times New Roman" w:hAnsi="Verdana" w:cs="Times New Roman"/>
                <w:color w:val="000000"/>
                <w:sz w:val="18"/>
                <w:szCs w:val="18"/>
              </w:rPr>
              <w:br/>
              <w:t>Internal auditing standards, procedures, techniques, and internal controls</w:t>
            </w:r>
            <w:r w:rsidRPr="00057794">
              <w:rPr>
                <w:rFonts w:ascii="Verdana" w:eastAsia="Times New Roman" w:hAnsi="Verdana" w:cs="Times New Roman"/>
                <w:color w:val="000000"/>
                <w:sz w:val="18"/>
                <w:szCs w:val="18"/>
              </w:rPr>
              <w:br/>
              <w:t>Governmental accounting principles, methods and practices</w:t>
            </w:r>
            <w:r w:rsidRPr="00057794">
              <w:rPr>
                <w:rFonts w:ascii="Verdana" w:eastAsia="Times New Roman" w:hAnsi="Verdana" w:cs="Times New Roman"/>
                <w:color w:val="000000"/>
                <w:sz w:val="18"/>
                <w:szCs w:val="18"/>
              </w:rPr>
              <w:br/>
              <w:t>Generally Accepted Government Accounting Principles (GAAP), Generally Accepted Government Auditing Standards (GAGAS), and Generally Accepted Auditing Standards (GAAS)</w:t>
            </w:r>
            <w:r w:rsidRPr="00057794">
              <w:rPr>
                <w:rFonts w:ascii="Verdana" w:eastAsia="Times New Roman" w:hAnsi="Verdana" w:cs="Times New Roman"/>
                <w:color w:val="000000"/>
                <w:sz w:val="18"/>
                <w:szCs w:val="18"/>
              </w:rPr>
              <w:br/>
              <w:t>Federal, State and Local laws and regulations governing the receipt, custody and expenditure of public funds</w:t>
            </w:r>
            <w:r w:rsidRPr="00057794">
              <w:rPr>
                <w:rFonts w:ascii="Verdana" w:eastAsia="Times New Roman" w:hAnsi="Verdana" w:cs="Times New Roman"/>
                <w:color w:val="000000"/>
                <w:sz w:val="18"/>
                <w:szCs w:val="18"/>
              </w:rPr>
              <w:br/>
              <w:t>Principles and processes for providing customer services; this includes setting and meeting quality standards for services, and evaluation of customer satisfaction</w:t>
            </w:r>
            <w:r w:rsidRPr="00057794">
              <w:rPr>
                <w:rFonts w:ascii="Verdana" w:eastAsia="Times New Roman" w:hAnsi="Verdana" w:cs="Times New Roman"/>
                <w:color w:val="000000"/>
                <w:sz w:val="18"/>
                <w:szCs w:val="18"/>
              </w:rPr>
              <w:br/>
              <w:t>Current trends and practices related to the use of technology in internal auditing and related activities</w:t>
            </w:r>
            <w:r w:rsidRPr="00057794">
              <w:rPr>
                <w:rFonts w:ascii="Verdana" w:eastAsia="Times New Roman" w:hAnsi="Verdana" w:cs="Times New Roman"/>
                <w:color w:val="000000"/>
                <w:sz w:val="18"/>
                <w:szCs w:val="18"/>
              </w:rPr>
              <w:br/>
              <w:t>Best practices in auditing and risk management that support the development of High-Performance Organizations including policy, process, and procedure simplification methods</w:t>
            </w:r>
            <w:r w:rsidRPr="00057794">
              <w:rPr>
                <w:rFonts w:ascii="Verdana" w:eastAsia="Times New Roman" w:hAnsi="Verdana" w:cs="Times New Roman"/>
                <w:color w:val="000000"/>
                <w:sz w:val="18"/>
                <w:szCs w:val="18"/>
              </w:rPr>
              <w:br/>
            </w:r>
            <w:r w:rsidRPr="00057794">
              <w:rPr>
                <w:rFonts w:ascii="Verdana" w:eastAsia="Times New Roman" w:hAnsi="Verdana" w:cs="Times New Roman"/>
                <w:color w:val="000000"/>
                <w:sz w:val="18"/>
                <w:szCs w:val="18"/>
              </w:rPr>
              <w:br/>
            </w:r>
            <w:r w:rsidRPr="00057794">
              <w:rPr>
                <w:rFonts w:ascii="Verdana" w:eastAsia="Times New Roman" w:hAnsi="Verdana" w:cs="Times New Roman"/>
                <w:b/>
                <w:bCs/>
                <w:color w:val="000000"/>
                <w:sz w:val="18"/>
                <w:szCs w:val="18"/>
              </w:rPr>
              <w:t>Skill in:</w:t>
            </w:r>
            <w:r w:rsidRPr="00057794">
              <w:rPr>
                <w:rFonts w:ascii="Verdana" w:eastAsia="Times New Roman" w:hAnsi="Verdana" w:cs="Times New Roman"/>
                <w:color w:val="000000"/>
                <w:sz w:val="18"/>
                <w:szCs w:val="18"/>
              </w:rPr>
              <w:br/>
              <w:t>Use of computers, databases, and software</w:t>
            </w:r>
            <w:r w:rsidRPr="00057794">
              <w:rPr>
                <w:rFonts w:ascii="Verdana" w:eastAsia="Times New Roman" w:hAnsi="Verdana" w:cs="Times New Roman"/>
                <w:color w:val="000000"/>
                <w:sz w:val="18"/>
                <w:szCs w:val="18"/>
              </w:rPr>
              <w:br/>
              <w:t>Advanced desktop applications skills (Excel, Access, Word, and PowerPoint); automated accounting software</w:t>
            </w:r>
            <w:r w:rsidRPr="00057794">
              <w:rPr>
                <w:rFonts w:ascii="Verdana" w:eastAsia="Times New Roman" w:hAnsi="Verdana" w:cs="Times New Roman"/>
                <w:color w:val="000000"/>
                <w:sz w:val="18"/>
                <w:szCs w:val="18"/>
              </w:rPr>
              <w:br/>
            </w:r>
            <w:r w:rsidRPr="00057794">
              <w:rPr>
                <w:rFonts w:ascii="Verdana" w:eastAsia="Times New Roman" w:hAnsi="Verdana" w:cs="Times New Roman"/>
                <w:color w:val="000000"/>
                <w:sz w:val="18"/>
                <w:szCs w:val="18"/>
              </w:rPr>
              <w:br/>
            </w:r>
            <w:r w:rsidRPr="00057794">
              <w:rPr>
                <w:rFonts w:ascii="Verdana" w:eastAsia="Times New Roman" w:hAnsi="Verdana" w:cs="Times New Roman"/>
                <w:b/>
                <w:bCs/>
                <w:color w:val="000000"/>
                <w:sz w:val="18"/>
                <w:szCs w:val="18"/>
              </w:rPr>
              <w:t>Ability to:</w:t>
            </w:r>
            <w:r w:rsidRPr="00057794">
              <w:rPr>
                <w:rFonts w:ascii="Verdana" w:eastAsia="Times New Roman" w:hAnsi="Verdana" w:cs="Times New Roman"/>
                <w:color w:val="000000"/>
                <w:sz w:val="18"/>
                <w:szCs w:val="18"/>
              </w:rPr>
              <w:br/>
              <w:t>Commit to the city's mission of improving the lives of the people we serve every day which includes external and internal stakeholders at all levels of the organization</w:t>
            </w:r>
            <w:r w:rsidRPr="00057794">
              <w:rPr>
                <w:rFonts w:ascii="Verdana" w:eastAsia="Times New Roman" w:hAnsi="Verdana" w:cs="Times New Roman"/>
                <w:color w:val="000000"/>
                <w:sz w:val="18"/>
                <w:szCs w:val="18"/>
              </w:rPr>
              <w:br/>
              <w:t>Navigate complex or politically charged issues and working with an elected body.</w:t>
            </w:r>
            <w:r w:rsidRPr="00057794">
              <w:rPr>
                <w:rFonts w:ascii="Verdana" w:eastAsia="Times New Roman" w:hAnsi="Verdana" w:cs="Times New Roman"/>
                <w:color w:val="000000"/>
                <w:sz w:val="18"/>
                <w:szCs w:val="18"/>
              </w:rPr>
              <w:br/>
              <w:t>Demonstrate capacity to model the city's value statements</w:t>
            </w:r>
            <w:r w:rsidRPr="00057794">
              <w:rPr>
                <w:rFonts w:ascii="Verdana" w:eastAsia="Times New Roman" w:hAnsi="Verdana" w:cs="Times New Roman"/>
                <w:color w:val="000000"/>
                <w:sz w:val="18"/>
                <w:szCs w:val="18"/>
              </w:rPr>
              <w:br/>
              <w:t>Consistently demonstrate excellent communication and interpersonal skills, empathy when dealing with others, and a high degree of emotional intelligence</w:t>
            </w:r>
            <w:r w:rsidRPr="00057794">
              <w:rPr>
                <w:rFonts w:ascii="Verdana" w:eastAsia="Times New Roman" w:hAnsi="Verdana" w:cs="Times New Roman"/>
                <w:color w:val="000000"/>
                <w:sz w:val="18"/>
                <w:szCs w:val="18"/>
              </w:rPr>
              <w:br/>
              <w:t>Establish and maintain collaborative working relationships with internal stakeholders, members of the public, City Council, and the city's executive leadership team to establish a high degree of trust which will serve as the basis for reliance on professional advice or judgment</w:t>
            </w:r>
            <w:r w:rsidRPr="00057794">
              <w:rPr>
                <w:rFonts w:ascii="Verdana" w:eastAsia="Times New Roman" w:hAnsi="Verdana" w:cs="Times New Roman"/>
                <w:color w:val="000000"/>
                <w:sz w:val="18"/>
                <w:szCs w:val="18"/>
              </w:rPr>
              <w:br/>
            </w:r>
            <w:r w:rsidRPr="00057794">
              <w:rPr>
                <w:rFonts w:ascii="Verdana" w:eastAsia="Times New Roman" w:hAnsi="Verdana" w:cs="Times New Roman"/>
                <w:color w:val="000000"/>
                <w:sz w:val="18"/>
                <w:szCs w:val="18"/>
              </w:rPr>
              <w:lastRenderedPageBreak/>
              <w:t>Exhibit the highest level of professional objectivity in gathering, evaluating, and communicating information about the activity or process being examined; and, make a balanced assessment of all the relevant circumstances</w:t>
            </w:r>
            <w:r w:rsidRPr="00057794">
              <w:rPr>
                <w:rFonts w:ascii="Verdana" w:eastAsia="Times New Roman" w:hAnsi="Verdana" w:cs="Times New Roman"/>
                <w:color w:val="000000"/>
                <w:sz w:val="18"/>
                <w:szCs w:val="18"/>
              </w:rPr>
              <w:br/>
              <w:t>Abstain from the undue influence of their own interests or the interests of others in forming judgments by remaining impartial and objective</w:t>
            </w:r>
            <w:r w:rsidRPr="00057794">
              <w:rPr>
                <w:rFonts w:ascii="Verdana" w:eastAsia="Times New Roman" w:hAnsi="Verdana" w:cs="Times New Roman"/>
                <w:color w:val="000000"/>
                <w:sz w:val="18"/>
                <w:szCs w:val="18"/>
              </w:rPr>
              <w:br/>
              <w:t>Maintain the highest degree of confidentiality by respecting the value and ownership of information received and refraining from disclosing information without appropriate authority unless there is a legal or professional obligation to do so</w:t>
            </w:r>
            <w:r w:rsidRPr="00057794">
              <w:rPr>
                <w:rFonts w:ascii="Verdana" w:eastAsia="Times New Roman" w:hAnsi="Verdana" w:cs="Times New Roman"/>
                <w:color w:val="000000"/>
                <w:sz w:val="18"/>
                <w:szCs w:val="18"/>
              </w:rPr>
              <w:br/>
              <w:t>Demonstrate a high degree of competency in the application of the knowledge, skills, and experience needed in the performance of internal audit services</w:t>
            </w:r>
            <w:r w:rsidRPr="00057794">
              <w:rPr>
                <w:rFonts w:ascii="Verdana" w:eastAsia="Times New Roman" w:hAnsi="Verdana" w:cs="Times New Roman"/>
                <w:color w:val="000000"/>
                <w:sz w:val="18"/>
                <w:szCs w:val="18"/>
              </w:rPr>
              <w:br/>
              <w:t>Manage multiple top priority projects at one time and meet strict deadlines</w:t>
            </w:r>
            <w:r w:rsidRPr="00057794">
              <w:rPr>
                <w:rFonts w:ascii="Verdana" w:eastAsia="Times New Roman" w:hAnsi="Verdana" w:cs="Times New Roman"/>
                <w:color w:val="000000"/>
                <w:sz w:val="18"/>
                <w:szCs w:val="18"/>
              </w:rPr>
              <w:br/>
              <w:t>Accurately execute, document and monitor work processes</w:t>
            </w:r>
            <w:r w:rsidRPr="00057794">
              <w:rPr>
                <w:rFonts w:ascii="Verdana" w:eastAsia="Times New Roman" w:hAnsi="Verdana" w:cs="Times New Roman"/>
                <w:color w:val="000000"/>
                <w:sz w:val="18"/>
                <w:szCs w:val="18"/>
              </w:rPr>
              <w:br/>
              <w:t>Demonstrate excellent problem solving and analytical skills</w:t>
            </w:r>
            <w:r w:rsidRPr="00057794">
              <w:rPr>
                <w:rFonts w:ascii="Verdana" w:eastAsia="Times New Roman" w:hAnsi="Verdana" w:cs="Times New Roman"/>
                <w:color w:val="000000"/>
                <w:sz w:val="18"/>
                <w:szCs w:val="18"/>
              </w:rPr>
              <w:br/>
              <w:t>Work with a high degree of independence</w:t>
            </w:r>
            <w:r w:rsidRPr="00057794">
              <w:rPr>
                <w:rFonts w:ascii="Verdana" w:eastAsia="Times New Roman" w:hAnsi="Verdana" w:cs="Times New Roman"/>
                <w:color w:val="000000"/>
                <w:sz w:val="18"/>
                <w:szCs w:val="18"/>
              </w:rPr>
              <w:br/>
              <w:t>Use logic and reasoning to understand, analyze, and evaluate complex situations and research information to identify the strengths and weaknesses of alternative solutions, conclusions or approaches to the situation</w:t>
            </w:r>
            <w:r w:rsidRPr="00057794">
              <w:rPr>
                <w:rFonts w:ascii="Verdana" w:eastAsia="Times New Roman" w:hAnsi="Verdana" w:cs="Times New Roman"/>
                <w:color w:val="000000"/>
                <w:sz w:val="18"/>
                <w:szCs w:val="18"/>
              </w:rPr>
              <w:br/>
              <w:t>Establish and implement effective administrative and management programs and procedures</w:t>
            </w:r>
            <w:r w:rsidRPr="00057794">
              <w:rPr>
                <w:rFonts w:ascii="Verdana" w:eastAsia="Times New Roman" w:hAnsi="Verdana" w:cs="Times New Roman"/>
                <w:color w:val="000000"/>
                <w:sz w:val="18"/>
                <w:szCs w:val="18"/>
              </w:rPr>
              <w:br/>
              <w:t>Effectively communicate complex ideas and proposals to include preparation of reports, presentations, agendas, and policies</w:t>
            </w:r>
            <w:r w:rsidRPr="00057794">
              <w:rPr>
                <w:rFonts w:ascii="Verdana" w:eastAsia="Times New Roman" w:hAnsi="Verdana" w:cs="Times New Roman"/>
                <w:color w:val="000000"/>
                <w:sz w:val="18"/>
                <w:szCs w:val="18"/>
              </w:rPr>
              <w:br/>
              <w:t>Perform arithmetic, algebraic, and statistical applications</w:t>
            </w:r>
            <w:r w:rsidRPr="00057794">
              <w:rPr>
                <w:rFonts w:ascii="Verdana" w:eastAsia="Times New Roman" w:hAnsi="Verdana" w:cs="Times New Roman"/>
                <w:color w:val="000000"/>
                <w:sz w:val="18"/>
                <w:szCs w:val="18"/>
              </w:rPr>
              <w:br/>
              <w:t>Employ economic and accounting principles and practices in the analysis and reporting of financial data</w:t>
            </w:r>
            <w:r w:rsidRPr="00057794">
              <w:rPr>
                <w:rFonts w:ascii="Verdana" w:eastAsia="Times New Roman" w:hAnsi="Verdana" w:cs="Times New Roman"/>
                <w:color w:val="000000"/>
                <w:sz w:val="18"/>
                <w:szCs w:val="18"/>
              </w:rPr>
              <w:br/>
              <w:t>Analyze, interpret, and evaluate complex research findings, financial data, internal controls and operational systems and procedures</w:t>
            </w:r>
            <w:r w:rsidRPr="00057794">
              <w:rPr>
                <w:rFonts w:ascii="Verdana" w:eastAsia="Times New Roman" w:hAnsi="Verdana" w:cs="Times New Roman"/>
                <w:color w:val="000000"/>
                <w:sz w:val="18"/>
                <w:szCs w:val="18"/>
              </w:rPr>
              <w:br/>
              <w:t>Direct consultants</w:t>
            </w:r>
            <w:r w:rsidRPr="00057794">
              <w:rPr>
                <w:rFonts w:ascii="Verdana" w:eastAsia="Times New Roman" w:hAnsi="Verdana" w:cs="Times New Roman"/>
                <w:color w:val="000000"/>
                <w:sz w:val="18"/>
                <w:szCs w:val="18"/>
              </w:rPr>
              <w:br/>
              <w:t>Exercise initiative and independent judgment</w:t>
            </w:r>
            <w:r w:rsidRPr="00057794">
              <w:rPr>
                <w:rFonts w:ascii="Verdana" w:eastAsia="Times New Roman" w:hAnsi="Verdana" w:cs="Times New Roman"/>
                <w:color w:val="000000"/>
                <w:sz w:val="18"/>
                <w:szCs w:val="18"/>
              </w:rPr>
              <w:br/>
            </w:r>
            <w:r w:rsidRPr="00057794">
              <w:rPr>
                <w:rFonts w:ascii="Verdana" w:eastAsia="Times New Roman" w:hAnsi="Verdana" w:cs="Times New Roman"/>
                <w:color w:val="000000"/>
                <w:sz w:val="18"/>
                <w:szCs w:val="18"/>
              </w:rPr>
              <w:br/>
            </w:r>
            <w:r w:rsidRPr="00057794">
              <w:rPr>
                <w:rFonts w:ascii="Verdana" w:eastAsia="Times New Roman" w:hAnsi="Verdana" w:cs="Times New Roman"/>
                <w:i/>
                <w:iCs/>
                <w:color w:val="000000"/>
                <w:sz w:val="18"/>
                <w:szCs w:val="18"/>
              </w:rPr>
              <w:t>Any equivalent combination of training and experience that provides the required knowledge, skills and abilities is qualifying.</w:t>
            </w:r>
            <w:r w:rsidRPr="00057794">
              <w:rPr>
                <w:rFonts w:ascii="Verdana" w:eastAsia="Times New Roman" w:hAnsi="Verdana" w:cs="Times New Roman"/>
                <w:color w:val="000000"/>
                <w:sz w:val="18"/>
                <w:szCs w:val="18"/>
              </w:rPr>
              <w:br/>
              <w:t xml:space="preserve">  </w:t>
            </w:r>
          </w:p>
        </w:tc>
      </w:tr>
    </w:tbl>
    <w:p w:rsidR="00057794" w:rsidRPr="00057794" w:rsidRDefault="00057794" w:rsidP="00057794">
      <w:pPr>
        <w:spacing w:after="0" w:line="240" w:lineRule="auto"/>
        <w:rPr>
          <w:rFonts w:ascii="Verdana" w:eastAsia="Times New Roman" w:hAnsi="Verdana" w:cs="Times New Roman"/>
          <w:sz w:val="21"/>
          <w:szCs w:val="21"/>
        </w:rPr>
      </w:pPr>
    </w:p>
    <w:tbl>
      <w:tblPr>
        <w:tblW w:w="5000" w:type="pct"/>
        <w:tblCellSpacing w:w="0" w:type="dxa"/>
        <w:tblBorders>
          <w:top w:val="single" w:sz="6" w:space="0" w:color="000000"/>
          <w:bottom w:val="single" w:sz="6" w:space="0" w:color="000000"/>
        </w:tblBorders>
        <w:tblCellMar>
          <w:left w:w="0" w:type="dxa"/>
          <w:right w:w="0" w:type="dxa"/>
        </w:tblCellMar>
        <w:tblLook w:val="04A0" w:firstRow="1" w:lastRow="0" w:firstColumn="1" w:lastColumn="0" w:noHBand="0" w:noVBand="1"/>
      </w:tblPr>
      <w:tblGrid>
        <w:gridCol w:w="9354"/>
        <w:gridCol w:w="6"/>
      </w:tblGrid>
      <w:tr w:rsidR="00057794" w:rsidRPr="00057794" w:rsidTr="00057794">
        <w:trPr>
          <w:tblHeader/>
          <w:tblCellSpacing w:w="0" w:type="dxa"/>
        </w:trPr>
        <w:tc>
          <w:tcPr>
            <w:tcW w:w="0" w:type="auto"/>
            <w:gridSpan w:val="2"/>
            <w:vAlign w:val="center"/>
            <w:hideMark/>
          </w:tcPr>
          <w:p w:rsidR="00057794" w:rsidRPr="00057794" w:rsidRDefault="00057794" w:rsidP="00057794">
            <w:pPr>
              <w:spacing w:after="0" w:line="240" w:lineRule="auto"/>
              <w:rPr>
                <w:rFonts w:ascii="Verdana" w:eastAsia="Times New Roman" w:hAnsi="Verdana" w:cs="Times New Roman"/>
                <w:sz w:val="21"/>
                <w:szCs w:val="21"/>
              </w:rPr>
            </w:pPr>
          </w:p>
        </w:tc>
      </w:tr>
      <w:tr w:rsidR="00057794" w:rsidRPr="00057794" w:rsidTr="00057794">
        <w:trPr>
          <w:tblCellSpacing w:w="0" w:type="dxa"/>
        </w:trPr>
        <w:tc>
          <w:tcPr>
            <w:tcW w:w="2500" w:type="pct"/>
            <w:gridSpan w:val="2"/>
            <w:hideMark/>
          </w:tcPr>
          <w:p w:rsidR="00057794" w:rsidRPr="00057794" w:rsidRDefault="00057794" w:rsidP="00057794">
            <w:pPr>
              <w:spacing w:after="0" w:line="240" w:lineRule="auto"/>
              <w:jc w:val="both"/>
              <w:rPr>
                <w:rFonts w:ascii="Verdana" w:eastAsia="Times New Roman" w:hAnsi="Verdana" w:cs="Times New Roman"/>
                <w:color w:val="000000"/>
                <w:sz w:val="14"/>
                <w:szCs w:val="14"/>
              </w:rPr>
            </w:pPr>
          </w:p>
        </w:tc>
      </w:tr>
      <w:tr w:rsidR="00057794" w:rsidRPr="00057794" w:rsidTr="00057794">
        <w:trPr>
          <w:tblCellSpacing w:w="0" w:type="dxa"/>
        </w:trPr>
        <w:tc>
          <w:tcPr>
            <w:tcW w:w="2500" w:type="pct"/>
            <w:hideMark/>
          </w:tcPr>
          <w:p w:rsidR="00057794" w:rsidRPr="00057794" w:rsidRDefault="00057794" w:rsidP="00057794">
            <w:pPr>
              <w:spacing w:after="0" w:line="240" w:lineRule="auto"/>
              <w:jc w:val="both"/>
              <w:rPr>
                <w:rFonts w:ascii="Verdana" w:eastAsia="Times New Roman" w:hAnsi="Verdana" w:cs="Times New Roman"/>
                <w:color w:val="000000"/>
                <w:sz w:val="14"/>
                <w:szCs w:val="14"/>
              </w:rPr>
            </w:pPr>
            <w:r w:rsidRPr="00057794">
              <w:rPr>
                <w:rFonts w:ascii="Verdana" w:eastAsia="Times New Roman" w:hAnsi="Verdana" w:cs="Times New Roman"/>
                <w:color w:val="000000"/>
                <w:sz w:val="14"/>
                <w:szCs w:val="14"/>
              </w:rPr>
              <w:t xml:space="preserve">APPLICATIONS MAY BE FILED ONLINE AT: </w:t>
            </w:r>
            <w:r w:rsidRPr="00057794">
              <w:rPr>
                <w:rFonts w:ascii="Verdana" w:eastAsia="Times New Roman" w:hAnsi="Verdana" w:cs="Times New Roman"/>
                <w:color w:val="000000"/>
                <w:sz w:val="14"/>
                <w:szCs w:val="14"/>
              </w:rPr>
              <w:br/>
            </w:r>
            <w:hyperlink r:id="rId5" w:history="1">
              <w:r w:rsidRPr="00057794">
                <w:rPr>
                  <w:rFonts w:ascii="Verdana" w:eastAsia="Times New Roman" w:hAnsi="Verdana" w:cs="Times New Roman"/>
                  <w:color w:val="0000FF"/>
                  <w:sz w:val="14"/>
                  <w:szCs w:val="14"/>
                  <w:u w:val="single"/>
                </w:rPr>
                <w:t>http://www.glendaleaz.com</w:t>
              </w:r>
            </w:hyperlink>
            <w:r w:rsidRPr="00057794">
              <w:rPr>
                <w:rFonts w:ascii="Verdana" w:eastAsia="Times New Roman" w:hAnsi="Verdana" w:cs="Times New Roman"/>
                <w:color w:val="000000"/>
                <w:sz w:val="14"/>
                <w:szCs w:val="14"/>
              </w:rPr>
              <w:br/>
            </w:r>
            <w:r w:rsidRPr="00057794">
              <w:rPr>
                <w:rFonts w:ascii="Verdana" w:eastAsia="Times New Roman" w:hAnsi="Verdana" w:cs="Times New Roman"/>
                <w:color w:val="000000"/>
                <w:sz w:val="14"/>
                <w:szCs w:val="14"/>
              </w:rPr>
              <w:br/>
              <w:t>5850 W. Glendale Ave.</w:t>
            </w:r>
            <w:r w:rsidRPr="00057794">
              <w:rPr>
                <w:rFonts w:ascii="Verdana" w:eastAsia="Times New Roman" w:hAnsi="Verdana" w:cs="Times New Roman"/>
                <w:color w:val="000000"/>
                <w:sz w:val="14"/>
                <w:szCs w:val="14"/>
              </w:rPr>
              <w:br/>
              <w:t>Glendale, AZ 85301</w:t>
            </w:r>
            <w:r w:rsidRPr="00057794">
              <w:rPr>
                <w:rFonts w:ascii="Verdana" w:eastAsia="Times New Roman" w:hAnsi="Verdana" w:cs="Times New Roman"/>
                <w:color w:val="000000"/>
                <w:sz w:val="14"/>
                <w:szCs w:val="14"/>
              </w:rPr>
              <w:br/>
              <w:t>623-930-2270</w:t>
            </w:r>
            <w:r w:rsidRPr="00057794">
              <w:rPr>
                <w:rFonts w:ascii="Verdana" w:eastAsia="Times New Roman" w:hAnsi="Verdana" w:cs="Times New Roman"/>
                <w:color w:val="000000"/>
                <w:sz w:val="14"/>
                <w:szCs w:val="14"/>
              </w:rPr>
              <w:br/>
            </w:r>
            <w:r w:rsidRPr="00057794">
              <w:rPr>
                <w:rFonts w:ascii="Verdana" w:eastAsia="Times New Roman" w:hAnsi="Verdana" w:cs="Times New Roman"/>
                <w:color w:val="000000"/>
                <w:sz w:val="14"/>
                <w:szCs w:val="14"/>
              </w:rPr>
              <w:br/>
            </w:r>
            <w:hyperlink r:id="rId6" w:history="1">
              <w:r w:rsidRPr="00057794">
                <w:rPr>
                  <w:rFonts w:ascii="Verdana" w:eastAsia="Times New Roman" w:hAnsi="Verdana" w:cs="Times New Roman"/>
                  <w:color w:val="0000FF"/>
                  <w:sz w:val="14"/>
                  <w:szCs w:val="14"/>
                  <w:u w:val="single"/>
                </w:rPr>
                <w:t>dburson@glendaleaz.com</w:t>
              </w:r>
            </w:hyperlink>
          </w:p>
        </w:tc>
        <w:tc>
          <w:tcPr>
            <w:tcW w:w="0" w:type="auto"/>
            <w:vAlign w:val="center"/>
            <w:hideMark/>
          </w:tcPr>
          <w:p w:rsidR="00057794" w:rsidRPr="00057794" w:rsidRDefault="00057794" w:rsidP="00057794">
            <w:pPr>
              <w:spacing w:after="0" w:line="240" w:lineRule="auto"/>
              <w:rPr>
                <w:rFonts w:ascii="Times New Roman" w:eastAsia="Times New Roman" w:hAnsi="Times New Roman" w:cs="Times New Roman"/>
                <w:sz w:val="20"/>
                <w:szCs w:val="20"/>
              </w:rPr>
            </w:pPr>
          </w:p>
        </w:tc>
      </w:tr>
    </w:tbl>
    <w:p w:rsidR="007406B7" w:rsidRDefault="007406B7"/>
    <w:sectPr w:rsidR="00740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D1A2F"/>
    <w:multiLevelType w:val="multilevel"/>
    <w:tmpl w:val="73E6C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94"/>
    <w:rsid w:val="00057794"/>
    <w:rsid w:val="006D466D"/>
    <w:rsid w:val="007406B7"/>
    <w:rsid w:val="00E0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984E"/>
  <w15:chartTrackingRefBased/>
  <w15:docId w15:val="{F22E88BA-90EC-4A02-A25C-A3457B1A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77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794"/>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057794"/>
    <w:rPr>
      <w:b/>
      <w:bCs/>
    </w:rPr>
  </w:style>
  <w:style w:type="character" w:styleId="Emphasis">
    <w:name w:val="Emphasis"/>
    <w:basedOn w:val="DefaultParagraphFont"/>
    <w:uiPriority w:val="20"/>
    <w:qFormat/>
    <w:rsid w:val="00057794"/>
    <w:rPr>
      <w:i/>
      <w:iCs/>
    </w:rPr>
  </w:style>
  <w:style w:type="character" w:styleId="Hyperlink">
    <w:name w:val="Hyperlink"/>
    <w:basedOn w:val="DefaultParagraphFont"/>
    <w:uiPriority w:val="99"/>
    <w:semiHidden/>
    <w:unhideWhenUsed/>
    <w:rsid w:val="000577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65474">
      <w:bodyDiv w:val="1"/>
      <w:marLeft w:val="0"/>
      <w:marRight w:val="0"/>
      <w:marTop w:val="0"/>
      <w:marBottom w:val="0"/>
      <w:divBdr>
        <w:top w:val="none" w:sz="0" w:space="0" w:color="auto"/>
        <w:left w:val="none" w:sz="0" w:space="0" w:color="auto"/>
        <w:bottom w:val="none" w:sz="0" w:space="0" w:color="auto"/>
        <w:right w:val="none" w:sz="0" w:space="0" w:color="auto"/>
      </w:divBdr>
      <w:divsChild>
        <w:div w:id="392122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burson@glendaleaz.com" TargetMode="External"/><Relationship Id="rId5" Type="http://schemas.openxmlformats.org/officeDocument/2006/relationships/hyperlink" Target="http://www.glendaleaz.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Burson, Debbie</dc:creator>
  <cp:keywords/>
  <dc:description/>
  <cp:lastModifiedBy>Burson, Debbie</cp:lastModifiedBy>
  <cp:revision>3</cp:revision>
  <dcterms:created xsi:type="dcterms:W3CDTF">2019-06-06T17:49:00Z</dcterms:created>
  <dcterms:modified xsi:type="dcterms:W3CDTF">2019-06-07T21:53:00Z</dcterms:modified>
</cp:coreProperties>
</file>