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551" w:rsidRDefault="00E53551" w:rsidP="0023661E">
      <w:pPr>
        <w:spacing w:after="0" w:line="240" w:lineRule="auto"/>
        <w:ind w:left="2880" w:hanging="2880"/>
        <w:rPr>
          <w:rFonts w:ascii="Garamond" w:eastAsia="Times New Roman" w:hAnsi="Garamond" w:cs="Times New Roman"/>
          <w:b/>
          <w:bCs/>
          <w:color w:val="000000"/>
          <w:sz w:val="24"/>
          <w:szCs w:val="24"/>
        </w:rPr>
      </w:pPr>
      <w:r>
        <w:rPr>
          <w:rFonts w:ascii="Times New Roman" w:hAnsi="Times New Roman" w:cs="Times New Roman"/>
          <w:noProof/>
          <w:sz w:val="24"/>
        </w:rPr>
        <w:drawing>
          <wp:anchor distT="0" distB="0" distL="114300" distR="114300" simplePos="0" relativeHeight="251659264" behindDoc="0" locked="0" layoutInCell="1" allowOverlap="1" wp14:anchorId="7BED708E" wp14:editId="5F03F0F8">
            <wp:simplePos x="0" y="0"/>
            <wp:positionH relativeFrom="margin">
              <wp:posOffset>1659255</wp:posOffset>
            </wp:positionH>
            <wp:positionV relativeFrom="margin">
              <wp:posOffset>-635</wp:posOffset>
            </wp:positionV>
            <wp:extent cx="2806700" cy="657225"/>
            <wp:effectExtent l="0" t="0" r="0" b="9525"/>
            <wp:wrapSquare wrapText="bothSides"/>
            <wp:docPr id="1" name="Picture 1" descr="Phoenix-MesaGatewayAirport_Logo_Hi-Res_2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enix-MesaGatewayAirport_Logo_Hi-Res_2inch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6700" cy="657225"/>
                    </a:xfrm>
                    <a:prstGeom prst="rect">
                      <a:avLst/>
                    </a:prstGeom>
                    <a:noFill/>
                  </pic:spPr>
                </pic:pic>
              </a:graphicData>
            </a:graphic>
            <wp14:sizeRelH relativeFrom="page">
              <wp14:pctWidth>0</wp14:pctWidth>
            </wp14:sizeRelH>
            <wp14:sizeRelV relativeFrom="page">
              <wp14:pctHeight>0</wp14:pctHeight>
            </wp14:sizeRelV>
          </wp:anchor>
        </w:drawing>
      </w:r>
      <w:r w:rsidR="005606AB" w:rsidRPr="009F60B4">
        <w:rPr>
          <w:rFonts w:ascii="Garamond" w:eastAsia="Times New Roman" w:hAnsi="Garamond" w:cs="Times New Roman"/>
          <w:b/>
          <w:bCs/>
          <w:color w:val="000000"/>
          <w:sz w:val="24"/>
          <w:szCs w:val="24"/>
        </w:rPr>
        <w:tab/>
      </w:r>
    </w:p>
    <w:p w:rsidR="00E53551" w:rsidRDefault="00E53551" w:rsidP="0023661E">
      <w:pPr>
        <w:spacing w:after="0" w:line="240" w:lineRule="auto"/>
        <w:ind w:left="2880" w:hanging="2880"/>
        <w:rPr>
          <w:rFonts w:ascii="Garamond" w:eastAsia="Times New Roman" w:hAnsi="Garamond" w:cs="Times New Roman"/>
          <w:b/>
          <w:bCs/>
          <w:color w:val="000000"/>
          <w:sz w:val="24"/>
          <w:szCs w:val="24"/>
        </w:rPr>
      </w:pPr>
    </w:p>
    <w:p w:rsidR="00E53551" w:rsidRDefault="00E53551" w:rsidP="0023661E">
      <w:pPr>
        <w:spacing w:after="0" w:line="240" w:lineRule="auto"/>
        <w:ind w:left="2880" w:hanging="2880"/>
        <w:rPr>
          <w:rFonts w:ascii="Garamond" w:eastAsia="Times New Roman" w:hAnsi="Garamond" w:cs="Times New Roman"/>
          <w:b/>
          <w:bCs/>
          <w:color w:val="000000"/>
          <w:sz w:val="24"/>
          <w:szCs w:val="24"/>
        </w:rPr>
      </w:pPr>
    </w:p>
    <w:p w:rsidR="0023661E" w:rsidRDefault="0023661E" w:rsidP="0023661E">
      <w:pPr>
        <w:spacing w:after="0" w:line="240" w:lineRule="auto"/>
        <w:jc w:val="center"/>
        <w:rPr>
          <w:rFonts w:ascii="Garamond" w:eastAsia="Times New Roman" w:hAnsi="Garamond" w:cs="Times New Roman"/>
          <w:b/>
          <w:bCs/>
          <w:color w:val="000000"/>
          <w:sz w:val="24"/>
          <w:szCs w:val="24"/>
        </w:rPr>
      </w:pPr>
    </w:p>
    <w:p w:rsidR="0023661E" w:rsidRDefault="0023661E" w:rsidP="0023661E">
      <w:pPr>
        <w:spacing w:after="0" w:line="240" w:lineRule="auto"/>
        <w:jc w:val="center"/>
        <w:rPr>
          <w:rFonts w:ascii="Garamond" w:eastAsia="Times New Roman" w:hAnsi="Garamond" w:cs="Times New Roman"/>
          <w:b/>
          <w:bCs/>
          <w:color w:val="000000"/>
          <w:sz w:val="24"/>
          <w:szCs w:val="24"/>
        </w:rPr>
      </w:pPr>
    </w:p>
    <w:p w:rsidR="00E53551" w:rsidRDefault="005606AB" w:rsidP="0023661E">
      <w:pPr>
        <w:spacing w:after="0" w:line="240" w:lineRule="auto"/>
        <w:jc w:val="center"/>
        <w:rPr>
          <w:rFonts w:ascii="Garamond" w:eastAsia="Times New Roman" w:hAnsi="Garamond" w:cs="Times New Roman"/>
          <w:b/>
          <w:bCs/>
          <w:color w:val="000000"/>
          <w:sz w:val="28"/>
          <w:szCs w:val="28"/>
        </w:rPr>
      </w:pPr>
      <w:r w:rsidRPr="0023661E">
        <w:rPr>
          <w:rFonts w:ascii="Garamond" w:eastAsia="Times New Roman" w:hAnsi="Garamond" w:cs="Times New Roman"/>
          <w:b/>
          <w:bCs/>
          <w:color w:val="000000"/>
          <w:sz w:val="28"/>
          <w:szCs w:val="28"/>
        </w:rPr>
        <w:t>PHOENIX-MESA GATEWAY AIRPORT AUTHORITY</w:t>
      </w:r>
    </w:p>
    <w:p w:rsidR="0023661E" w:rsidRPr="0023661E" w:rsidRDefault="0023661E" w:rsidP="0023661E">
      <w:pPr>
        <w:spacing w:after="0" w:line="240" w:lineRule="auto"/>
        <w:jc w:val="center"/>
        <w:rPr>
          <w:rFonts w:ascii="Garamond" w:eastAsia="Times New Roman" w:hAnsi="Garamond" w:cs="Times New Roman"/>
          <w:color w:val="000000"/>
          <w:sz w:val="16"/>
          <w:szCs w:val="16"/>
        </w:rPr>
      </w:pPr>
    </w:p>
    <w:p w:rsidR="005606AB" w:rsidRDefault="00DF5C15" w:rsidP="0023661E">
      <w:pPr>
        <w:spacing w:after="0" w:line="240" w:lineRule="auto"/>
        <w:jc w:val="center"/>
        <w:rPr>
          <w:rFonts w:ascii="Garamond" w:eastAsia="Times New Roman" w:hAnsi="Garamond" w:cs="Times New Roman"/>
          <w:b/>
          <w:bCs/>
          <w:color w:val="000000"/>
          <w:kern w:val="36"/>
          <w:sz w:val="36"/>
          <w:szCs w:val="36"/>
        </w:rPr>
      </w:pPr>
      <w:r>
        <w:rPr>
          <w:rFonts w:ascii="Garamond" w:eastAsia="Times New Roman" w:hAnsi="Garamond" w:cs="Times New Roman"/>
          <w:b/>
          <w:bCs/>
          <w:color w:val="000000"/>
          <w:kern w:val="36"/>
          <w:sz w:val="36"/>
          <w:szCs w:val="36"/>
        </w:rPr>
        <w:t>Accounting Director</w:t>
      </w:r>
    </w:p>
    <w:p w:rsidR="005606AB" w:rsidRDefault="00896E55" w:rsidP="0023661E">
      <w:pPr>
        <w:spacing w:after="0" w:line="240" w:lineRule="auto"/>
        <w:jc w:val="center"/>
        <w:outlineLvl w:val="0"/>
        <w:rPr>
          <w:rFonts w:ascii="Garamond" w:eastAsia="Times New Roman" w:hAnsi="Garamond" w:cs="Times New Roman"/>
          <w:bCs/>
          <w:color w:val="000000"/>
          <w:kern w:val="36"/>
          <w:sz w:val="24"/>
          <w:szCs w:val="24"/>
        </w:rPr>
      </w:pPr>
      <w:r w:rsidRPr="00990E82">
        <w:rPr>
          <w:rFonts w:ascii="Garamond" w:eastAsia="Times New Roman" w:hAnsi="Garamond" w:cs="Times New Roman"/>
          <w:bCs/>
          <w:color w:val="000000"/>
          <w:kern w:val="36"/>
          <w:sz w:val="24"/>
          <w:szCs w:val="24"/>
        </w:rPr>
        <w:t>Salary Range:</w:t>
      </w:r>
      <w:r w:rsidR="000E4BEC" w:rsidRPr="00990E82">
        <w:rPr>
          <w:rFonts w:ascii="Garamond" w:eastAsia="Times New Roman" w:hAnsi="Garamond" w:cs="Times New Roman"/>
          <w:bCs/>
          <w:color w:val="000000"/>
          <w:kern w:val="36"/>
          <w:sz w:val="24"/>
          <w:szCs w:val="24"/>
        </w:rPr>
        <w:t xml:space="preserve"> </w:t>
      </w:r>
      <w:r w:rsidR="005606AB" w:rsidRPr="00990E82">
        <w:rPr>
          <w:rFonts w:ascii="Garamond" w:eastAsia="Times New Roman" w:hAnsi="Garamond" w:cs="Times New Roman"/>
          <w:bCs/>
          <w:color w:val="000000"/>
          <w:kern w:val="36"/>
          <w:sz w:val="24"/>
          <w:szCs w:val="24"/>
        </w:rPr>
        <w:t>$</w:t>
      </w:r>
      <w:r w:rsidR="004F5B83">
        <w:rPr>
          <w:rFonts w:ascii="Garamond" w:eastAsia="Times New Roman" w:hAnsi="Garamond" w:cs="Times New Roman"/>
          <w:bCs/>
          <w:color w:val="000000"/>
          <w:kern w:val="36"/>
          <w:sz w:val="24"/>
          <w:szCs w:val="24"/>
        </w:rPr>
        <w:t>81,454</w:t>
      </w:r>
      <w:r w:rsidR="007B6F08">
        <w:rPr>
          <w:rFonts w:ascii="Garamond" w:eastAsia="Times New Roman" w:hAnsi="Garamond" w:cs="Times New Roman"/>
          <w:bCs/>
          <w:color w:val="000000"/>
          <w:kern w:val="36"/>
          <w:sz w:val="24"/>
          <w:szCs w:val="24"/>
        </w:rPr>
        <w:t xml:space="preserve"> - $</w:t>
      </w:r>
      <w:r w:rsidR="004F5B83">
        <w:rPr>
          <w:rFonts w:ascii="Garamond" w:eastAsia="Times New Roman" w:hAnsi="Garamond" w:cs="Times New Roman"/>
          <w:bCs/>
          <w:color w:val="000000"/>
          <w:kern w:val="36"/>
          <w:sz w:val="24"/>
          <w:szCs w:val="24"/>
        </w:rPr>
        <w:t>130</w:t>
      </w:r>
      <w:r w:rsidR="007B6F08">
        <w:rPr>
          <w:rFonts w:ascii="Garamond" w:eastAsia="Times New Roman" w:hAnsi="Garamond" w:cs="Times New Roman"/>
          <w:bCs/>
          <w:color w:val="000000"/>
          <w:kern w:val="36"/>
          <w:sz w:val="24"/>
          <w:szCs w:val="24"/>
        </w:rPr>
        <w:t>,</w:t>
      </w:r>
      <w:r w:rsidR="004F5B83">
        <w:rPr>
          <w:rFonts w:ascii="Garamond" w:eastAsia="Times New Roman" w:hAnsi="Garamond" w:cs="Times New Roman"/>
          <w:bCs/>
          <w:color w:val="000000"/>
          <w:kern w:val="36"/>
          <w:sz w:val="24"/>
          <w:szCs w:val="24"/>
        </w:rPr>
        <w:t>326</w:t>
      </w:r>
      <w:r w:rsidR="005606AB" w:rsidRPr="00990E82">
        <w:rPr>
          <w:rFonts w:ascii="Garamond" w:eastAsia="Times New Roman" w:hAnsi="Garamond" w:cs="Times New Roman"/>
          <w:bCs/>
          <w:color w:val="000000"/>
          <w:kern w:val="36"/>
          <w:sz w:val="24"/>
          <w:szCs w:val="24"/>
        </w:rPr>
        <w:t xml:space="preserve"> Annually</w:t>
      </w:r>
    </w:p>
    <w:p w:rsidR="00C82CB4" w:rsidRPr="00990E82" w:rsidRDefault="00C82CB4" w:rsidP="0023661E">
      <w:pPr>
        <w:spacing w:after="0" w:line="240" w:lineRule="auto"/>
        <w:jc w:val="center"/>
        <w:outlineLvl w:val="0"/>
        <w:rPr>
          <w:rFonts w:ascii="Garamond" w:eastAsia="Times New Roman" w:hAnsi="Garamond" w:cs="Times New Roman"/>
          <w:bCs/>
          <w:color w:val="000000"/>
          <w:kern w:val="36"/>
          <w:sz w:val="24"/>
          <w:szCs w:val="24"/>
        </w:rPr>
      </w:pPr>
      <w:r>
        <w:rPr>
          <w:rFonts w:ascii="Garamond" w:eastAsia="Times New Roman" w:hAnsi="Garamond" w:cs="Times New Roman"/>
          <w:bCs/>
          <w:color w:val="000000"/>
          <w:kern w:val="36"/>
          <w:sz w:val="24"/>
          <w:szCs w:val="24"/>
        </w:rPr>
        <w:t>Starting Salary up to $</w:t>
      </w:r>
      <w:r w:rsidR="004F5B83">
        <w:rPr>
          <w:rFonts w:ascii="Garamond" w:eastAsia="Times New Roman" w:hAnsi="Garamond" w:cs="Times New Roman"/>
          <w:bCs/>
          <w:color w:val="000000"/>
          <w:kern w:val="36"/>
          <w:sz w:val="24"/>
          <w:szCs w:val="24"/>
        </w:rPr>
        <w:t>120</w:t>
      </w:r>
      <w:r>
        <w:rPr>
          <w:rFonts w:ascii="Garamond" w:eastAsia="Times New Roman" w:hAnsi="Garamond" w:cs="Times New Roman"/>
          <w:bCs/>
          <w:color w:val="000000"/>
          <w:kern w:val="36"/>
          <w:sz w:val="24"/>
          <w:szCs w:val="24"/>
        </w:rPr>
        <w:t>,000 Dependent on Experience</w:t>
      </w:r>
    </w:p>
    <w:p w:rsidR="005606AB" w:rsidRPr="004E02E4" w:rsidRDefault="005606AB" w:rsidP="0023661E">
      <w:pPr>
        <w:spacing w:after="0" w:line="240" w:lineRule="auto"/>
        <w:jc w:val="center"/>
        <w:outlineLvl w:val="0"/>
        <w:rPr>
          <w:rFonts w:ascii="Garamond" w:eastAsia="Times New Roman" w:hAnsi="Garamond" w:cs="Times New Roman"/>
          <w:b/>
          <w:bCs/>
          <w:kern w:val="36"/>
          <w:sz w:val="24"/>
          <w:szCs w:val="24"/>
        </w:rPr>
      </w:pPr>
    </w:p>
    <w:p w:rsidR="004E02E4" w:rsidRPr="004E02E4" w:rsidRDefault="004E02E4" w:rsidP="0023661E">
      <w:pPr>
        <w:spacing w:after="0" w:line="240" w:lineRule="auto"/>
        <w:rPr>
          <w:rFonts w:ascii="Garamond" w:hAnsi="Garamond" w:cs="Arial"/>
          <w:b/>
          <w:bCs/>
          <w:i/>
          <w:iCs/>
          <w:sz w:val="24"/>
          <w:szCs w:val="24"/>
        </w:rPr>
      </w:pPr>
      <w:r w:rsidRPr="004E02E4">
        <w:rPr>
          <w:rFonts w:ascii="Garamond" w:hAnsi="Garamond" w:cs="Arial"/>
          <w:b/>
          <w:bCs/>
          <w:i/>
          <w:iCs/>
          <w:sz w:val="24"/>
          <w:szCs w:val="24"/>
        </w:rPr>
        <w:t>First Review of</w:t>
      </w:r>
      <w:r>
        <w:rPr>
          <w:rFonts w:ascii="Garamond" w:hAnsi="Garamond" w:cs="Arial"/>
          <w:b/>
          <w:bCs/>
          <w:i/>
          <w:iCs/>
          <w:sz w:val="24"/>
          <w:szCs w:val="24"/>
        </w:rPr>
        <w:t xml:space="preserve"> Applications will be on </w:t>
      </w:r>
      <w:r w:rsidR="00DF5C15">
        <w:rPr>
          <w:rFonts w:ascii="Garamond" w:hAnsi="Garamond" w:cs="Arial"/>
          <w:b/>
          <w:bCs/>
          <w:i/>
          <w:iCs/>
          <w:sz w:val="24"/>
          <w:szCs w:val="24"/>
        </w:rPr>
        <w:t>Tuesday, January 22, 2019</w:t>
      </w:r>
      <w:r w:rsidRPr="004E02E4">
        <w:rPr>
          <w:rFonts w:ascii="Garamond" w:hAnsi="Garamond" w:cs="Arial"/>
          <w:b/>
          <w:bCs/>
          <w:i/>
          <w:iCs/>
          <w:sz w:val="24"/>
          <w:szCs w:val="24"/>
        </w:rPr>
        <w:t>.</w:t>
      </w:r>
    </w:p>
    <w:p w:rsidR="004E02E4" w:rsidRPr="004E02E4" w:rsidRDefault="004E02E4" w:rsidP="0023661E">
      <w:pPr>
        <w:spacing w:after="0" w:line="240" w:lineRule="auto"/>
        <w:rPr>
          <w:rFonts w:ascii="Garamond" w:eastAsia="Times New Roman" w:hAnsi="Garamond" w:cs="Arial"/>
          <w:b/>
          <w:sz w:val="24"/>
          <w:szCs w:val="24"/>
        </w:rPr>
      </w:pPr>
    </w:p>
    <w:p w:rsidR="000E4BEC" w:rsidRPr="00DF5C15" w:rsidRDefault="000E4BEC" w:rsidP="00DF5C15">
      <w:pPr>
        <w:spacing w:after="0" w:line="240" w:lineRule="auto"/>
        <w:rPr>
          <w:rFonts w:ascii="Garamond" w:eastAsia="Times New Roman" w:hAnsi="Garamond" w:cs="Times New Roman"/>
          <w:sz w:val="24"/>
          <w:szCs w:val="24"/>
        </w:rPr>
      </w:pPr>
      <w:r w:rsidRPr="00DF5C15">
        <w:rPr>
          <w:rFonts w:ascii="Garamond" w:eastAsia="Times New Roman" w:hAnsi="Garamond" w:cs="Arial"/>
          <w:b/>
          <w:sz w:val="24"/>
          <w:szCs w:val="24"/>
        </w:rPr>
        <w:t>About the Position:</w:t>
      </w:r>
      <w:r w:rsidRPr="00DF5C15">
        <w:rPr>
          <w:rFonts w:ascii="Garamond" w:eastAsia="Times New Roman" w:hAnsi="Garamond" w:cs="Times New Roman"/>
          <w:sz w:val="24"/>
          <w:szCs w:val="24"/>
        </w:rPr>
        <w:t> </w:t>
      </w:r>
    </w:p>
    <w:p w:rsidR="009F60B4" w:rsidRPr="00DF5C15" w:rsidRDefault="00E53551" w:rsidP="00DF5C15">
      <w:pPr>
        <w:spacing w:after="0" w:line="240" w:lineRule="auto"/>
        <w:rPr>
          <w:rFonts w:ascii="Garamond" w:hAnsi="Garamond"/>
          <w:sz w:val="24"/>
          <w:szCs w:val="24"/>
        </w:rPr>
      </w:pPr>
      <w:r w:rsidRPr="00DF5C15">
        <w:rPr>
          <w:rFonts w:ascii="Garamond" w:hAnsi="Garamond" w:cs="Arial"/>
          <w:sz w:val="24"/>
          <w:szCs w:val="24"/>
        </w:rPr>
        <w:t xml:space="preserve">The </w:t>
      </w:r>
      <w:r w:rsidR="00DF5C15" w:rsidRPr="00DF5C15">
        <w:rPr>
          <w:rFonts w:ascii="Garamond" w:hAnsi="Garamond" w:cs="Arial"/>
          <w:sz w:val="24"/>
          <w:szCs w:val="24"/>
        </w:rPr>
        <w:t>Accounting Director is r</w:t>
      </w:r>
      <w:r w:rsidR="00401880" w:rsidRPr="00DF5C15">
        <w:rPr>
          <w:rFonts w:ascii="Garamond" w:hAnsi="Garamond" w:cs="Arial"/>
          <w:sz w:val="24"/>
          <w:szCs w:val="24"/>
        </w:rPr>
        <w:t>espons</w:t>
      </w:r>
      <w:r w:rsidR="00C82CB4" w:rsidRPr="00DF5C15">
        <w:rPr>
          <w:rFonts w:ascii="Garamond" w:hAnsi="Garamond" w:cs="Arial"/>
          <w:sz w:val="24"/>
          <w:szCs w:val="24"/>
        </w:rPr>
        <w:t xml:space="preserve">ible for </w:t>
      </w:r>
      <w:r w:rsidR="00DF5C15" w:rsidRPr="00DF5C15">
        <w:rPr>
          <w:rFonts w:ascii="Garamond" w:hAnsi="Garamond" w:cs="Arial"/>
          <w:sz w:val="24"/>
          <w:szCs w:val="24"/>
        </w:rPr>
        <w:t>managing and directing the activities of the Accounting department.  This includes overseeing all accounting functions and processes including accounts receivable/payable, payroll, parking, assets, grants, financial reporting, tax reporting, budgets, procurement, audits and treasury services.  A Director is involved in making process level decisions on behalf of the organization to provide context for the wo</w:t>
      </w:r>
      <w:r w:rsidR="000E4B3B">
        <w:rPr>
          <w:rFonts w:ascii="Garamond" w:hAnsi="Garamond" w:cs="Arial"/>
          <w:sz w:val="24"/>
          <w:szCs w:val="24"/>
        </w:rPr>
        <w:t>rk accomplished by subordinates</w:t>
      </w:r>
      <w:r w:rsidR="00DF5C15" w:rsidRPr="00DF5C15">
        <w:rPr>
          <w:rFonts w:ascii="Garamond" w:hAnsi="Garamond" w:cs="Arial"/>
          <w:sz w:val="24"/>
          <w:szCs w:val="24"/>
        </w:rPr>
        <w:t xml:space="preserve"> on behalf of the organization</w:t>
      </w:r>
      <w:r w:rsidR="000E4B3B">
        <w:rPr>
          <w:rFonts w:ascii="Garamond" w:hAnsi="Garamond" w:cs="Arial"/>
          <w:sz w:val="24"/>
          <w:szCs w:val="24"/>
        </w:rPr>
        <w:t>.</w:t>
      </w:r>
      <w:r w:rsidR="00DF5C15" w:rsidRPr="00DF5C15">
        <w:rPr>
          <w:rFonts w:ascii="Garamond" w:hAnsi="Garamond" w:cs="Arial"/>
          <w:sz w:val="24"/>
          <w:szCs w:val="24"/>
        </w:rPr>
        <w:t xml:space="preserve">   Responsibilities include: </w:t>
      </w:r>
      <w:r w:rsidR="00DF5C15">
        <w:rPr>
          <w:rFonts w:ascii="Garamond" w:hAnsi="Garamond" w:cs="Arial"/>
          <w:sz w:val="24"/>
          <w:szCs w:val="24"/>
        </w:rPr>
        <w:t xml:space="preserve">providing direction and leadership to staff </w:t>
      </w:r>
      <w:r w:rsidR="00DF5C15" w:rsidRPr="00DF5C15">
        <w:rPr>
          <w:rFonts w:ascii="Garamond" w:hAnsi="Garamond"/>
          <w:sz w:val="24"/>
          <w:szCs w:val="24"/>
        </w:rPr>
        <w:t xml:space="preserve">by </w:t>
      </w:r>
      <w:r w:rsidR="00DF5C15">
        <w:rPr>
          <w:rFonts w:ascii="Garamond" w:hAnsi="Garamond"/>
          <w:sz w:val="24"/>
          <w:szCs w:val="24"/>
        </w:rPr>
        <w:t>prioritizing and assigning work,</w:t>
      </w:r>
      <w:r w:rsidR="00DF5C15" w:rsidRPr="00DF5C15">
        <w:rPr>
          <w:rFonts w:ascii="Garamond" w:hAnsi="Garamond"/>
          <w:sz w:val="24"/>
          <w:szCs w:val="24"/>
        </w:rPr>
        <w:t xml:space="preserve"> conducting performance evaluations, ensuring staff i</w:t>
      </w:r>
      <w:bookmarkStart w:id="0" w:name="_GoBack"/>
      <w:bookmarkEnd w:id="0"/>
      <w:r w:rsidR="00DF5C15" w:rsidRPr="00DF5C15">
        <w:rPr>
          <w:rFonts w:ascii="Garamond" w:hAnsi="Garamond"/>
          <w:sz w:val="24"/>
          <w:szCs w:val="24"/>
        </w:rPr>
        <w:t>s trained, ensuring that employees follow policies and procedures, maintaining a healthy and safe working environment, and making hiring, termination, and disciplinary recommendations; d</w:t>
      </w:r>
      <w:r w:rsidR="00DF5C15" w:rsidRPr="00DF5C15">
        <w:rPr>
          <w:rFonts w:ascii="Garamond" w:hAnsi="Garamond"/>
          <w:color w:val="000000"/>
          <w:sz w:val="24"/>
          <w:szCs w:val="24"/>
        </w:rPr>
        <w:t xml:space="preserve">eveloping and oversees multiple budgets and grants; allocating resources; directing the monitoring and control of expenditures; developing and maintaining internal and external relationships; participating in a variety of meetings, committees, task forces, or related groups to communicate information regarding services, programs, areas of opportunity, and other information; and reviewing and approving a variety of multi-faceted information, data, and reports while making decisions based on findings.  The Accounting Director is responsible for ensuring compliance with Federal, State and local laws, regulations, codes and standards. </w:t>
      </w:r>
      <w:r w:rsidR="00DF5C15" w:rsidRPr="00DF5C15">
        <w:rPr>
          <w:rFonts w:ascii="Garamond" w:hAnsi="Garamond"/>
          <w:sz w:val="24"/>
          <w:szCs w:val="24"/>
        </w:rPr>
        <w:t xml:space="preserve">Performs other duties of a similar nature and level as assigned.  This </w:t>
      </w:r>
      <w:r w:rsidRPr="00DF5C15">
        <w:rPr>
          <w:rFonts w:ascii="Garamond" w:hAnsi="Garamond" w:cs="Arial"/>
          <w:sz w:val="24"/>
          <w:szCs w:val="24"/>
        </w:rPr>
        <w:t xml:space="preserve">classification </w:t>
      </w:r>
      <w:r w:rsidR="0023661E" w:rsidRPr="00DF5C15">
        <w:rPr>
          <w:rFonts w:ascii="Garamond" w:hAnsi="Garamond" w:cs="Arial"/>
          <w:sz w:val="24"/>
          <w:szCs w:val="24"/>
        </w:rPr>
        <w:t xml:space="preserve">that is FLSA – Exempt. </w:t>
      </w:r>
    </w:p>
    <w:p w:rsidR="0023661E" w:rsidRPr="00DF5C15" w:rsidRDefault="0023661E" w:rsidP="0023661E">
      <w:pPr>
        <w:pStyle w:val="ListBullet"/>
        <w:spacing w:before="0" w:beforeAutospacing="0" w:after="0" w:afterAutospacing="0"/>
        <w:rPr>
          <w:rFonts w:ascii="Garamond" w:hAnsi="Garamond"/>
        </w:rPr>
      </w:pPr>
    </w:p>
    <w:p w:rsidR="009F60B4" w:rsidRDefault="009F60B4" w:rsidP="0023661E">
      <w:pPr>
        <w:spacing w:after="0" w:line="240" w:lineRule="auto"/>
        <w:rPr>
          <w:rFonts w:ascii="Garamond" w:eastAsia="Times New Roman" w:hAnsi="Garamond" w:cs="Arial"/>
          <w:color w:val="000000"/>
          <w:sz w:val="24"/>
          <w:szCs w:val="24"/>
        </w:rPr>
      </w:pPr>
      <w:r w:rsidRPr="00DF5C15">
        <w:rPr>
          <w:rFonts w:ascii="Garamond" w:eastAsia="Times New Roman" w:hAnsi="Garamond" w:cs="Arial"/>
          <w:b/>
          <w:bCs/>
          <w:color w:val="000000"/>
          <w:sz w:val="24"/>
          <w:szCs w:val="24"/>
        </w:rPr>
        <w:t>Minimum Qualification(s) Required:</w:t>
      </w:r>
      <w:r w:rsidRPr="00DF5C15">
        <w:rPr>
          <w:rFonts w:ascii="Garamond" w:eastAsia="Times New Roman" w:hAnsi="Garamond" w:cs="Arial"/>
          <w:color w:val="000000"/>
          <w:sz w:val="24"/>
          <w:szCs w:val="24"/>
        </w:rPr>
        <w:t xml:space="preserve"> </w:t>
      </w:r>
      <w:r w:rsidR="00DF5C15" w:rsidRPr="00DF5C15">
        <w:rPr>
          <w:rFonts w:ascii="Garamond" w:hAnsi="Garamond"/>
          <w:sz w:val="24"/>
          <w:szCs w:val="24"/>
        </w:rPr>
        <w:t xml:space="preserve">Bachelor’s degree in </w:t>
      </w:r>
      <w:r w:rsidR="004F5B83">
        <w:rPr>
          <w:rFonts w:ascii="Garamond" w:hAnsi="Garamond"/>
          <w:sz w:val="24"/>
          <w:szCs w:val="24"/>
        </w:rPr>
        <w:t xml:space="preserve">Accounting or Finance and significant (7 or more years) of </w:t>
      </w:r>
      <w:r w:rsidR="00DF5C15" w:rsidRPr="00DF5C15">
        <w:rPr>
          <w:rFonts w:ascii="Garamond" w:hAnsi="Garamond"/>
          <w:sz w:val="24"/>
          <w:szCs w:val="24"/>
        </w:rPr>
        <w:t>progressively responsible professional/managerial experience</w:t>
      </w:r>
      <w:r w:rsidR="004F5B83">
        <w:rPr>
          <w:rFonts w:ascii="Garamond" w:hAnsi="Garamond"/>
          <w:sz w:val="24"/>
          <w:szCs w:val="24"/>
        </w:rPr>
        <w:t xml:space="preserve"> in Accounting, Finance or closely related</w:t>
      </w:r>
      <w:r w:rsidR="00DF5C15" w:rsidRPr="00DF5C15">
        <w:rPr>
          <w:rFonts w:ascii="Garamond" w:hAnsi="Garamond"/>
          <w:sz w:val="24"/>
          <w:szCs w:val="24"/>
        </w:rPr>
        <w:t xml:space="preserve"> field.  Prior supervisory experience </w:t>
      </w:r>
      <w:r w:rsidR="004F5B83">
        <w:rPr>
          <w:rFonts w:ascii="Garamond" w:hAnsi="Garamond"/>
          <w:sz w:val="24"/>
          <w:szCs w:val="24"/>
        </w:rPr>
        <w:t>is required. A</w:t>
      </w:r>
      <w:r w:rsidR="00DF5C15" w:rsidRPr="00DF5C15">
        <w:rPr>
          <w:rFonts w:ascii="Garamond" w:hAnsi="Garamond"/>
          <w:sz w:val="24"/>
          <w:szCs w:val="24"/>
        </w:rPr>
        <w:t>n equivalent combination of education and experience sufficient to successfully perform the essential duties of the job such as those listed above, unless otherwise subject to any other requirements set forth in law or regulation.</w:t>
      </w:r>
      <w:r w:rsidRPr="00DF5C15">
        <w:rPr>
          <w:rFonts w:ascii="Garamond" w:eastAsia="Times New Roman" w:hAnsi="Garamond" w:cs="Arial"/>
          <w:color w:val="000000"/>
          <w:sz w:val="24"/>
          <w:szCs w:val="24"/>
        </w:rPr>
        <w:br/>
      </w:r>
      <w:r w:rsidRPr="00DF5C15">
        <w:rPr>
          <w:rFonts w:ascii="Garamond" w:eastAsia="Times New Roman" w:hAnsi="Garamond" w:cs="Arial"/>
          <w:color w:val="000000"/>
          <w:sz w:val="24"/>
          <w:szCs w:val="24"/>
        </w:rPr>
        <w:br/>
      </w:r>
      <w:r w:rsidRPr="00DF5C15">
        <w:rPr>
          <w:rFonts w:ascii="Garamond" w:eastAsia="Times New Roman" w:hAnsi="Garamond" w:cs="Arial"/>
          <w:b/>
          <w:bCs/>
          <w:color w:val="000000"/>
          <w:sz w:val="24"/>
          <w:szCs w:val="24"/>
        </w:rPr>
        <w:t>Special Qualification(s):</w:t>
      </w:r>
      <w:r w:rsidRPr="00DF5C15">
        <w:rPr>
          <w:rFonts w:ascii="Garamond" w:eastAsia="Times New Roman" w:hAnsi="Garamond" w:cs="Arial"/>
          <w:color w:val="000000"/>
          <w:sz w:val="24"/>
          <w:szCs w:val="24"/>
        </w:rPr>
        <w:t>  Possess a valid Arizona Driver's License by date of hire.</w:t>
      </w:r>
      <w:r w:rsidR="00B35525" w:rsidRPr="00DF5C15">
        <w:rPr>
          <w:rFonts w:ascii="Garamond" w:eastAsia="Times New Roman" w:hAnsi="Garamond" w:cs="Arial"/>
          <w:color w:val="000000"/>
          <w:sz w:val="24"/>
          <w:szCs w:val="24"/>
        </w:rPr>
        <w:t xml:space="preserve"> </w:t>
      </w:r>
      <w:r w:rsidR="00C82CB4" w:rsidRPr="00DF5C15">
        <w:rPr>
          <w:rFonts w:ascii="Garamond" w:eastAsia="Times New Roman" w:hAnsi="Garamond" w:cs="Arial"/>
          <w:color w:val="000000"/>
          <w:sz w:val="24"/>
          <w:szCs w:val="24"/>
        </w:rPr>
        <w:t>Ability to clear a background review.</w:t>
      </w:r>
    </w:p>
    <w:p w:rsidR="000E4B3B" w:rsidRDefault="000E4B3B" w:rsidP="0023661E">
      <w:pPr>
        <w:spacing w:after="0" w:line="240" w:lineRule="auto"/>
        <w:rPr>
          <w:rFonts w:ascii="Garamond" w:eastAsia="Times New Roman" w:hAnsi="Garamond" w:cs="Arial"/>
          <w:color w:val="000000"/>
          <w:sz w:val="24"/>
          <w:szCs w:val="24"/>
        </w:rPr>
      </w:pPr>
    </w:p>
    <w:p w:rsidR="000E4B3B" w:rsidRPr="00DF5C15" w:rsidRDefault="000E4B3B" w:rsidP="0023661E">
      <w:pPr>
        <w:spacing w:after="0" w:line="240" w:lineRule="auto"/>
        <w:rPr>
          <w:rFonts w:ascii="Garamond" w:eastAsia="Times New Roman" w:hAnsi="Garamond" w:cs="Arial"/>
          <w:color w:val="000000"/>
          <w:sz w:val="24"/>
          <w:szCs w:val="24"/>
        </w:rPr>
      </w:pPr>
      <w:r w:rsidRPr="000E4B3B">
        <w:rPr>
          <w:rFonts w:ascii="Garamond" w:eastAsia="Times New Roman" w:hAnsi="Garamond" w:cs="Arial"/>
          <w:b/>
          <w:color w:val="000000"/>
          <w:sz w:val="24"/>
          <w:szCs w:val="24"/>
        </w:rPr>
        <w:t>Preferred Qualification(s):</w:t>
      </w:r>
      <w:r>
        <w:rPr>
          <w:rFonts w:ascii="Garamond" w:eastAsia="Times New Roman" w:hAnsi="Garamond" w:cs="Arial"/>
          <w:color w:val="000000"/>
          <w:sz w:val="24"/>
          <w:szCs w:val="24"/>
        </w:rPr>
        <w:t xml:space="preserve"> Certified Public Accountant (CPA)</w:t>
      </w:r>
    </w:p>
    <w:p w:rsidR="00C82CB4" w:rsidRPr="00DF5C15" w:rsidRDefault="00C82CB4" w:rsidP="0023661E">
      <w:pPr>
        <w:spacing w:after="0" w:line="240" w:lineRule="auto"/>
        <w:rPr>
          <w:rFonts w:ascii="Garamond" w:eastAsia="Times New Roman" w:hAnsi="Garamond" w:cs="Arial"/>
          <w:color w:val="000000"/>
          <w:sz w:val="24"/>
          <w:szCs w:val="24"/>
        </w:rPr>
      </w:pPr>
    </w:p>
    <w:p w:rsidR="005606AB" w:rsidRPr="00DF5C15" w:rsidRDefault="005606AB" w:rsidP="0023661E">
      <w:pPr>
        <w:spacing w:after="0" w:line="240" w:lineRule="auto"/>
        <w:rPr>
          <w:rFonts w:ascii="Garamond" w:eastAsia="Times New Roman" w:hAnsi="Garamond" w:cs="Arial"/>
          <w:color w:val="000000"/>
          <w:sz w:val="24"/>
          <w:szCs w:val="24"/>
        </w:rPr>
      </w:pPr>
    </w:p>
    <w:p w:rsidR="005606AB" w:rsidRPr="00C82CB4" w:rsidRDefault="00E53551" w:rsidP="0023661E">
      <w:pPr>
        <w:spacing w:after="0" w:line="240" w:lineRule="auto"/>
        <w:rPr>
          <w:rFonts w:ascii="Garamond" w:eastAsia="Times New Roman" w:hAnsi="Garamond" w:cs="Times New Roman"/>
          <w:color w:val="000000"/>
          <w:sz w:val="17"/>
          <w:szCs w:val="17"/>
        </w:rPr>
      </w:pPr>
      <w:r w:rsidRPr="00C82CB4">
        <w:rPr>
          <w:rFonts w:ascii="Garamond" w:hAnsi="Garamond" w:cs="Arial"/>
          <w:color w:val="4E4C4A"/>
          <w:sz w:val="17"/>
          <w:szCs w:val="17"/>
        </w:rPr>
        <w:t>Phoenix-Mesa Gateway Airport Authority (PMGAA) is an Equal Employment Opportunity (EEO) and an Affirmative Action (AA) employer. All qualified applicants for available positions are considered without regard to race, color, gender, religion, age, national origin, disability, or veteran status. M/F/D/V stands for Male, Female, Disabled, and Veteran. Applicants are invited to complete the Employment Applicant Profile Sheet to self-identify. It is the policy of Phoenix-Mesa Gateway Airport Authority to assure an equal employment opportunity to all qualified applicants based solely on an individual's ability to perform the essential functions of a job.</w:t>
      </w:r>
    </w:p>
    <w:p w:rsidR="00E53551" w:rsidRPr="00C82CB4" w:rsidRDefault="00E53551" w:rsidP="0023661E">
      <w:pPr>
        <w:spacing w:after="0" w:line="240" w:lineRule="auto"/>
        <w:rPr>
          <w:rFonts w:ascii="Garamond" w:eastAsia="Times New Roman" w:hAnsi="Garamond" w:cs="Times New Roman"/>
          <w:color w:val="000000"/>
          <w:sz w:val="16"/>
          <w:szCs w:val="16"/>
        </w:rPr>
      </w:pPr>
    </w:p>
    <w:p w:rsidR="005606AB" w:rsidRPr="0023661E" w:rsidRDefault="005606AB" w:rsidP="0023661E">
      <w:pPr>
        <w:spacing w:after="0" w:line="240" w:lineRule="auto"/>
        <w:rPr>
          <w:rFonts w:ascii="Garamond" w:hAnsi="Garamond"/>
          <w:sz w:val="28"/>
          <w:szCs w:val="28"/>
        </w:rPr>
      </w:pPr>
      <w:r w:rsidRPr="0023661E">
        <w:rPr>
          <w:rFonts w:ascii="Garamond" w:eastAsia="Times New Roman" w:hAnsi="Garamond" w:cs="Times New Roman"/>
          <w:color w:val="000000"/>
          <w:sz w:val="24"/>
          <w:szCs w:val="24"/>
        </w:rPr>
        <w:t xml:space="preserve">APPLICATIONS MAY BE SUBMITTED ONLINE AT: </w:t>
      </w:r>
      <w:r w:rsidRPr="0023661E">
        <w:rPr>
          <w:rFonts w:ascii="Garamond" w:eastAsia="Times New Roman" w:hAnsi="Garamond" w:cs="Times New Roman"/>
          <w:color w:val="000000"/>
          <w:sz w:val="24"/>
          <w:szCs w:val="24"/>
        </w:rPr>
        <w:br/>
      </w:r>
      <w:hyperlink r:id="rId6" w:history="1">
        <w:r w:rsidR="0023661E" w:rsidRPr="0023661E">
          <w:rPr>
            <w:rStyle w:val="Hyperlink"/>
            <w:rFonts w:ascii="Garamond" w:hAnsi="Garamond"/>
            <w:sz w:val="28"/>
            <w:szCs w:val="28"/>
          </w:rPr>
          <w:t>http://www.gatewayairport.com/employment</w:t>
        </w:r>
      </w:hyperlink>
    </w:p>
    <w:sectPr w:rsidR="005606AB" w:rsidRPr="0023661E" w:rsidSect="005E08B9">
      <w:pgSz w:w="12240" w:h="15840"/>
      <w:pgMar w:top="990" w:right="1152" w:bottom="90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3471"/>
    <w:multiLevelType w:val="hybridMultilevel"/>
    <w:tmpl w:val="167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C61F5"/>
    <w:multiLevelType w:val="multilevel"/>
    <w:tmpl w:val="70F8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07362"/>
    <w:multiLevelType w:val="hybridMultilevel"/>
    <w:tmpl w:val="9578B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AB"/>
    <w:rsid w:val="000E4B3B"/>
    <w:rsid w:val="000E4BEC"/>
    <w:rsid w:val="000F5D96"/>
    <w:rsid w:val="001074B0"/>
    <w:rsid w:val="00157DC9"/>
    <w:rsid w:val="00212C57"/>
    <w:rsid w:val="0023661E"/>
    <w:rsid w:val="00265DA5"/>
    <w:rsid w:val="00401880"/>
    <w:rsid w:val="004E02E4"/>
    <w:rsid w:val="004E3C2B"/>
    <w:rsid w:val="004F5B83"/>
    <w:rsid w:val="005606AB"/>
    <w:rsid w:val="005E08B9"/>
    <w:rsid w:val="005F28B6"/>
    <w:rsid w:val="005F37C6"/>
    <w:rsid w:val="0077615A"/>
    <w:rsid w:val="007B6F08"/>
    <w:rsid w:val="008467A8"/>
    <w:rsid w:val="00896E55"/>
    <w:rsid w:val="009544B8"/>
    <w:rsid w:val="00990E82"/>
    <w:rsid w:val="009F60B4"/>
    <w:rsid w:val="00B35525"/>
    <w:rsid w:val="00C05ABF"/>
    <w:rsid w:val="00C82CB4"/>
    <w:rsid w:val="00D131DF"/>
    <w:rsid w:val="00DA6EEF"/>
    <w:rsid w:val="00DF5C15"/>
    <w:rsid w:val="00E53551"/>
    <w:rsid w:val="00E857EF"/>
    <w:rsid w:val="00E935CD"/>
    <w:rsid w:val="00F3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9E3E"/>
  <w15:docId w15:val="{3C0DE07F-B7CA-4D9A-BC09-4E51DD22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6AB"/>
    <w:rPr>
      <w:rFonts w:ascii="Tahoma" w:hAnsi="Tahoma" w:cs="Tahoma"/>
      <w:sz w:val="16"/>
      <w:szCs w:val="16"/>
    </w:rPr>
  </w:style>
  <w:style w:type="paragraph" w:styleId="ListParagraph">
    <w:name w:val="List Paragraph"/>
    <w:basedOn w:val="Normal"/>
    <w:uiPriority w:val="34"/>
    <w:qFormat/>
    <w:rsid w:val="008467A8"/>
    <w:pPr>
      <w:ind w:left="720"/>
      <w:contextualSpacing/>
    </w:pPr>
  </w:style>
  <w:style w:type="paragraph" w:styleId="ListBullet">
    <w:name w:val="List Bullet"/>
    <w:basedOn w:val="Normal"/>
    <w:uiPriority w:val="99"/>
    <w:unhideWhenUsed/>
    <w:rsid w:val="009F60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9F60B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E53551"/>
    <w:rPr>
      <w:color w:val="0000FF" w:themeColor="hyperlink"/>
      <w:u w:val="single"/>
    </w:rPr>
  </w:style>
  <w:style w:type="character" w:customStyle="1" w:styleId="UnresolvedMention1">
    <w:name w:val="Unresolved Mention1"/>
    <w:basedOn w:val="DefaultParagraphFont"/>
    <w:uiPriority w:val="99"/>
    <w:semiHidden/>
    <w:unhideWhenUsed/>
    <w:rsid w:val="00E53551"/>
    <w:rPr>
      <w:color w:val="808080"/>
      <w:shd w:val="clear" w:color="auto" w:fill="E6E6E6"/>
    </w:rPr>
  </w:style>
  <w:style w:type="paragraph" w:styleId="BodyText">
    <w:name w:val="Body Text"/>
    <w:basedOn w:val="Normal"/>
    <w:link w:val="BodyTextChar"/>
    <w:rsid w:val="000F5D96"/>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F5D96"/>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2366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71796">
      <w:bodyDiv w:val="1"/>
      <w:marLeft w:val="0"/>
      <w:marRight w:val="0"/>
      <w:marTop w:val="0"/>
      <w:marBottom w:val="0"/>
      <w:divBdr>
        <w:top w:val="none" w:sz="0" w:space="0" w:color="auto"/>
        <w:left w:val="none" w:sz="0" w:space="0" w:color="auto"/>
        <w:bottom w:val="none" w:sz="0" w:space="0" w:color="auto"/>
        <w:right w:val="none" w:sz="0" w:space="0" w:color="auto"/>
      </w:divBdr>
      <w:divsChild>
        <w:div w:id="312680187">
          <w:marLeft w:val="0"/>
          <w:marRight w:val="0"/>
          <w:marTop w:val="0"/>
          <w:marBottom w:val="0"/>
          <w:divBdr>
            <w:top w:val="none" w:sz="0" w:space="0" w:color="auto"/>
            <w:left w:val="none" w:sz="0" w:space="0" w:color="auto"/>
            <w:bottom w:val="none" w:sz="0" w:space="0" w:color="auto"/>
            <w:right w:val="none" w:sz="0" w:space="0" w:color="auto"/>
          </w:divBdr>
          <w:divsChild>
            <w:div w:id="397476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5906671">
      <w:bodyDiv w:val="1"/>
      <w:marLeft w:val="0"/>
      <w:marRight w:val="0"/>
      <w:marTop w:val="0"/>
      <w:marBottom w:val="0"/>
      <w:divBdr>
        <w:top w:val="none" w:sz="0" w:space="0" w:color="auto"/>
        <w:left w:val="none" w:sz="0" w:space="0" w:color="auto"/>
        <w:bottom w:val="none" w:sz="0" w:space="0" w:color="auto"/>
        <w:right w:val="none" w:sz="0" w:space="0" w:color="auto"/>
      </w:divBdr>
      <w:divsChild>
        <w:div w:id="709114001">
          <w:marLeft w:val="0"/>
          <w:marRight w:val="0"/>
          <w:marTop w:val="0"/>
          <w:marBottom w:val="0"/>
          <w:divBdr>
            <w:top w:val="none" w:sz="0" w:space="0" w:color="auto"/>
            <w:left w:val="none" w:sz="0" w:space="0" w:color="auto"/>
            <w:bottom w:val="none" w:sz="0" w:space="0" w:color="auto"/>
            <w:right w:val="none" w:sz="0" w:space="0" w:color="auto"/>
          </w:divBdr>
          <w:divsChild>
            <w:div w:id="965625226">
              <w:marLeft w:val="0"/>
              <w:marRight w:val="0"/>
              <w:marTop w:val="0"/>
              <w:marBottom w:val="0"/>
              <w:divBdr>
                <w:top w:val="none" w:sz="0" w:space="0" w:color="auto"/>
                <w:left w:val="none" w:sz="0" w:space="0" w:color="auto"/>
                <w:bottom w:val="none" w:sz="0" w:space="0" w:color="auto"/>
                <w:right w:val="none" w:sz="0" w:space="0" w:color="auto"/>
              </w:divBdr>
            </w:div>
            <w:div w:id="1712807866">
              <w:marLeft w:val="0"/>
              <w:marRight w:val="0"/>
              <w:marTop w:val="0"/>
              <w:marBottom w:val="0"/>
              <w:divBdr>
                <w:top w:val="none" w:sz="0" w:space="0" w:color="auto"/>
                <w:left w:val="none" w:sz="0" w:space="0" w:color="auto"/>
                <w:bottom w:val="none" w:sz="0" w:space="0" w:color="auto"/>
                <w:right w:val="none" w:sz="0" w:space="0" w:color="auto"/>
              </w:divBdr>
            </w:div>
            <w:div w:id="4140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5070">
      <w:bodyDiv w:val="1"/>
      <w:marLeft w:val="0"/>
      <w:marRight w:val="0"/>
      <w:marTop w:val="0"/>
      <w:marBottom w:val="0"/>
      <w:divBdr>
        <w:top w:val="none" w:sz="0" w:space="0" w:color="auto"/>
        <w:left w:val="none" w:sz="0" w:space="0" w:color="auto"/>
        <w:bottom w:val="none" w:sz="0" w:space="0" w:color="auto"/>
        <w:right w:val="none" w:sz="0" w:space="0" w:color="auto"/>
      </w:divBdr>
      <w:divsChild>
        <w:div w:id="241376003">
          <w:marLeft w:val="0"/>
          <w:marRight w:val="0"/>
          <w:marTop w:val="0"/>
          <w:marBottom w:val="0"/>
          <w:divBdr>
            <w:top w:val="none" w:sz="0" w:space="0" w:color="auto"/>
            <w:left w:val="none" w:sz="0" w:space="0" w:color="auto"/>
            <w:bottom w:val="none" w:sz="0" w:space="0" w:color="auto"/>
            <w:right w:val="none" w:sz="0" w:space="0" w:color="auto"/>
          </w:divBdr>
          <w:divsChild>
            <w:div w:id="578901386">
              <w:marLeft w:val="0"/>
              <w:marRight w:val="0"/>
              <w:marTop w:val="0"/>
              <w:marBottom w:val="0"/>
              <w:divBdr>
                <w:top w:val="none" w:sz="0" w:space="0" w:color="auto"/>
                <w:left w:val="none" w:sz="0" w:space="0" w:color="auto"/>
                <w:bottom w:val="none" w:sz="0" w:space="0" w:color="auto"/>
                <w:right w:val="none" w:sz="0" w:space="0" w:color="auto"/>
              </w:divBdr>
            </w:div>
            <w:div w:id="1031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1231">
      <w:bodyDiv w:val="1"/>
      <w:marLeft w:val="0"/>
      <w:marRight w:val="0"/>
      <w:marTop w:val="0"/>
      <w:marBottom w:val="0"/>
      <w:divBdr>
        <w:top w:val="none" w:sz="0" w:space="0" w:color="auto"/>
        <w:left w:val="none" w:sz="0" w:space="0" w:color="auto"/>
        <w:bottom w:val="none" w:sz="0" w:space="0" w:color="auto"/>
        <w:right w:val="none" w:sz="0" w:space="0" w:color="auto"/>
      </w:divBdr>
      <w:divsChild>
        <w:div w:id="680090746">
          <w:marLeft w:val="0"/>
          <w:marRight w:val="0"/>
          <w:marTop w:val="0"/>
          <w:marBottom w:val="0"/>
          <w:divBdr>
            <w:top w:val="none" w:sz="0" w:space="0" w:color="auto"/>
            <w:left w:val="none" w:sz="0" w:space="0" w:color="auto"/>
            <w:bottom w:val="none" w:sz="0" w:space="0" w:color="auto"/>
            <w:right w:val="none" w:sz="0" w:space="0" w:color="auto"/>
          </w:divBdr>
          <w:divsChild>
            <w:div w:id="1851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ewayairport.com/employme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Phoenix-Mesa Gateway Airport</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Lewis</dc:creator>
  <cp:lastModifiedBy>Veronica Lewis</cp:lastModifiedBy>
  <cp:revision>3</cp:revision>
  <cp:lastPrinted>2014-07-17T15:32:00Z</cp:lastPrinted>
  <dcterms:created xsi:type="dcterms:W3CDTF">2018-12-31T21:38:00Z</dcterms:created>
  <dcterms:modified xsi:type="dcterms:W3CDTF">2019-01-03T23:15:00Z</dcterms:modified>
</cp:coreProperties>
</file>